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90B1B" w14:textId="654AA511" w:rsidR="004A15A3" w:rsidRPr="00294282" w:rsidRDefault="004A15A3" w:rsidP="004A15A3">
      <w:pPr>
        <w:pStyle w:val="ListParagraph"/>
        <w:tabs>
          <w:tab w:val="left" w:pos="-1440"/>
          <w:tab w:val="left" w:pos="-720"/>
        </w:tabs>
        <w:spacing w:after="240"/>
        <w:ind w:left="0"/>
        <w:contextualSpacing w:val="0"/>
        <w:rPr>
          <w:rFonts w:asciiTheme="majorBidi" w:hAnsiTheme="majorBidi" w:cstheme="majorBidi"/>
          <w:sz w:val="20"/>
          <w:szCs w:val="20"/>
          <w:highlight w:val="yellow"/>
          <w:lang w:val="hr-HR"/>
        </w:rPr>
      </w:pPr>
    </w:p>
    <w:p w14:paraId="0423E84E" w14:textId="314FEB29" w:rsidR="009852C6" w:rsidRDefault="009E734B" w:rsidP="009E734B">
      <w:pPr>
        <w:tabs>
          <w:tab w:val="left" w:pos="-1440"/>
          <w:tab w:val="left" w:pos="-720"/>
        </w:tabs>
        <w:spacing w:before="120"/>
        <w:rPr>
          <w:rFonts w:asciiTheme="majorBidi" w:hAnsiTheme="majorBidi" w:cstheme="majorBidi"/>
          <w:i/>
          <w:sz w:val="20"/>
          <w:lang w:val="hr-HR"/>
        </w:rPr>
      </w:pPr>
      <w:r w:rsidRPr="00294282">
        <w:rPr>
          <w:rFonts w:asciiTheme="majorBidi" w:hAnsiTheme="majorBidi" w:cstheme="majorBidi"/>
          <w:i/>
          <w:sz w:val="20"/>
          <w:lang w:val="hr-HR"/>
        </w:rPr>
        <w:t>PRIMJER LOGIČKE MATRICE</w:t>
      </w:r>
    </w:p>
    <w:p w14:paraId="61FD5CC2" w14:textId="5FDE8FEC" w:rsidR="00DC32EF" w:rsidRPr="00DC32EF" w:rsidRDefault="00DC32EF" w:rsidP="00DC32EF">
      <w:pPr>
        <w:pStyle w:val="ListParagraph"/>
        <w:numPr>
          <w:ilvl w:val="0"/>
          <w:numId w:val="6"/>
        </w:numPr>
        <w:tabs>
          <w:tab w:val="left" w:pos="-1440"/>
          <w:tab w:val="left" w:pos="-720"/>
        </w:tabs>
        <w:spacing w:before="120"/>
        <w:rPr>
          <w:rFonts w:asciiTheme="majorBidi" w:hAnsiTheme="majorBidi" w:cstheme="majorBidi"/>
          <w:i/>
          <w:sz w:val="20"/>
          <w:lang w:val="hr-HR"/>
        </w:rPr>
      </w:pPr>
      <w:r w:rsidRPr="00DC32EF">
        <w:rPr>
          <w:rFonts w:asciiTheme="majorBidi" w:hAnsiTheme="majorBidi" w:cstheme="majorBidi"/>
          <w:i/>
          <w:sz w:val="20"/>
          <w:lang w:val="hr-HR"/>
        </w:rPr>
        <w:t xml:space="preserve">Logička matrica može se izraditi u više različitih varijanti. Prilikom izrade logičke matrice za potrebe prijave projektnog prijedloga obavezno konzultirajte službene upute u okviru poziva. </w:t>
      </w:r>
    </w:p>
    <w:p w14:paraId="7093B7CC" w14:textId="0B9D1501" w:rsidR="00BD4D11" w:rsidRPr="00DC32EF" w:rsidRDefault="00DC32EF" w:rsidP="005530B2">
      <w:pPr>
        <w:pStyle w:val="ListParagraph"/>
        <w:numPr>
          <w:ilvl w:val="0"/>
          <w:numId w:val="6"/>
        </w:numPr>
        <w:tabs>
          <w:tab w:val="left" w:pos="-1440"/>
          <w:tab w:val="left" w:pos="-720"/>
        </w:tabs>
        <w:spacing w:before="120"/>
        <w:rPr>
          <w:rFonts w:asciiTheme="majorBidi" w:hAnsiTheme="majorBidi" w:cstheme="majorBidi"/>
          <w:sz w:val="20"/>
          <w:szCs w:val="20"/>
          <w:lang w:val="hr-HR"/>
        </w:rPr>
      </w:pPr>
      <w:r w:rsidRPr="00DC32EF">
        <w:rPr>
          <w:rFonts w:asciiTheme="majorBidi" w:hAnsiTheme="majorBidi" w:cstheme="majorBidi"/>
          <w:i/>
          <w:sz w:val="20"/>
          <w:lang w:val="hr-HR"/>
        </w:rPr>
        <w:t xml:space="preserve">Logička matrica dana kao primjer strukture intervencijske logike, ne sadrži podatke iz stvarnog projekta niti natječaja. </w:t>
      </w:r>
    </w:p>
    <w:p w14:paraId="243B8914" w14:textId="08227822" w:rsidR="00DC32EF" w:rsidRPr="00DC32EF" w:rsidRDefault="00DC32EF" w:rsidP="005530B2">
      <w:pPr>
        <w:pStyle w:val="ListParagraph"/>
        <w:numPr>
          <w:ilvl w:val="0"/>
          <w:numId w:val="6"/>
        </w:numPr>
        <w:tabs>
          <w:tab w:val="left" w:pos="-1440"/>
          <w:tab w:val="left" w:pos="-720"/>
        </w:tabs>
        <w:spacing w:before="120"/>
        <w:rPr>
          <w:rFonts w:asciiTheme="majorBidi" w:hAnsiTheme="majorBidi" w:cstheme="majorBidi"/>
          <w:i/>
          <w:iCs/>
          <w:sz w:val="20"/>
          <w:szCs w:val="20"/>
          <w:lang w:val="hr-HR"/>
        </w:rPr>
      </w:pPr>
      <w:r w:rsidRPr="00DC32EF">
        <w:rPr>
          <w:rFonts w:asciiTheme="majorBidi" w:hAnsiTheme="majorBidi" w:cstheme="majorBidi"/>
          <w:i/>
          <w:iCs/>
          <w:sz w:val="20"/>
          <w:szCs w:val="20"/>
          <w:lang w:val="hr-HR"/>
        </w:rPr>
        <w:t>Prikazani su isključivo outputi za prvih nekoliko aktivnosti. Prilikom izrade logičke matrice, slijedite logiku prema kojoj svaka aktivnost mora proizvesti barem jedan output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254"/>
        <w:gridCol w:w="2539"/>
        <w:gridCol w:w="1512"/>
        <w:gridCol w:w="1558"/>
        <w:gridCol w:w="1489"/>
        <w:gridCol w:w="2016"/>
        <w:gridCol w:w="1963"/>
      </w:tblGrid>
      <w:tr w:rsidR="00DC32EF" w:rsidRPr="00294282" w14:paraId="2EB28089" w14:textId="77777777" w:rsidTr="00A57801">
        <w:trPr>
          <w:cantSplit/>
          <w:trHeight w:val="1313"/>
          <w:tblHeader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textDirection w:val="btLr"/>
          </w:tcPr>
          <w:p w14:paraId="6DFF078A" w14:textId="012E2F1F" w:rsidR="00C40511" w:rsidRPr="00294282" w:rsidRDefault="00C40511" w:rsidP="00AB657C">
            <w:pPr>
              <w:spacing w:before="60" w:afterLines="60" w:after="144"/>
              <w:ind w:left="113" w:right="113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6BD131D7" w14:textId="1ABADA98" w:rsidR="00C40511" w:rsidRPr="00294282" w:rsidRDefault="008D1688" w:rsidP="00A57801">
            <w:pPr>
              <w:spacing w:after="0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INTERVENCIJSKA LOGIKA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5371F6EC" w14:textId="71245F64" w:rsidR="00C40511" w:rsidRPr="00294282" w:rsidRDefault="008D1688" w:rsidP="00A57801">
            <w:pPr>
              <w:spacing w:after="0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POKAZATELJ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546A7FC3" w14:textId="4511A2BD" w:rsidR="00C40511" w:rsidRPr="00294282" w:rsidRDefault="008D1688" w:rsidP="00A57801">
            <w:pPr>
              <w:spacing w:after="0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POČETNA VRIJEDNOST I GODINA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6498368C" w14:textId="20CD7EB6" w:rsidR="00C40511" w:rsidRPr="00294282" w:rsidRDefault="008D1688" w:rsidP="00A57801">
            <w:pPr>
              <w:spacing w:after="0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CILJANA VRIJEDNOST I GODINA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5FC10CCE" w14:textId="37E5F401" w:rsidR="00C40511" w:rsidRPr="00294282" w:rsidRDefault="008D1688" w:rsidP="00A57801">
            <w:pPr>
              <w:spacing w:after="0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SADAŠNJA VRIJEDNOST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0C1516DA" w14:textId="6F898E5C" w:rsidR="00C40511" w:rsidRPr="00294282" w:rsidRDefault="008D1688" w:rsidP="00A57801">
            <w:pPr>
              <w:spacing w:after="0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IZVORI PROVJERE</w:t>
            </w:r>
            <w:r w:rsidR="00C40511"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201A5EC5" w14:textId="3C5A4FD1" w:rsidR="00C40511" w:rsidRPr="00294282" w:rsidRDefault="008D1688" w:rsidP="00A57801">
            <w:pPr>
              <w:spacing w:after="0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PRETPOSTAVKE</w:t>
            </w:r>
          </w:p>
        </w:tc>
      </w:tr>
      <w:tr w:rsidR="00DC32EF" w:rsidRPr="00294282" w14:paraId="26308E85" w14:textId="77777777" w:rsidTr="008D1688">
        <w:trPr>
          <w:trHeight w:val="474"/>
          <w:jc w:val="center"/>
        </w:trPr>
        <w:tc>
          <w:tcPr>
            <w:tcW w:w="0" w:type="auto"/>
            <w:vMerge w:val="restart"/>
            <w:shd w:val="clear" w:color="auto" w:fill="D0CECE"/>
            <w:textDirection w:val="btLr"/>
          </w:tcPr>
          <w:p w14:paraId="10F9E0DD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  <w:proofErr w:type="spellStart"/>
            <w:r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Impact</w:t>
            </w:r>
            <w:proofErr w:type="spellEnd"/>
            <w:r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 xml:space="preserve"> (</w:t>
            </w:r>
            <w:proofErr w:type="spellStart"/>
            <w:r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Overall</w:t>
            </w:r>
            <w:proofErr w:type="spellEnd"/>
            <w:r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 xml:space="preserve"> </w:t>
            </w:r>
            <w:proofErr w:type="spellStart"/>
            <w:r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objective</w:t>
            </w:r>
            <w:proofErr w:type="spellEnd"/>
            <w:r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 xml:space="preserve"> )</w:t>
            </w:r>
          </w:p>
        </w:tc>
        <w:tc>
          <w:tcPr>
            <w:tcW w:w="0" w:type="auto"/>
            <w:shd w:val="clear" w:color="auto" w:fill="DEEAF6"/>
          </w:tcPr>
          <w:p w14:paraId="05E961A0" w14:textId="07A79740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EEAF6"/>
          </w:tcPr>
          <w:p w14:paraId="3669C55D" w14:textId="70730584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EEAF6"/>
          </w:tcPr>
          <w:p w14:paraId="367211F9" w14:textId="34991979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EEAF6"/>
          </w:tcPr>
          <w:p w14:paraId="12342119" w14:textId="30973A02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EEAF6"/>
          </w:tcPr>
          <w:p w14:paraId="470D95BA" w14:textId="011C2A81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EEAF6"/>
          </w:tcPr>
          <w:p w14:paraId="6F35C9EC" w14:textId="78CD900D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9D9D9"/>
          </w:tcPr>
          <w:p w14:paraId="7D905C44" w14:textId="4385A311" w:rsidR="00C40511" w:rsidRPr="00294282" w:rsidRDefault="00C40511" w:rsidP="00AB657C">
            <w:pPr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</w:tr>
      <w:tr w:rsidR="00DC32EF" w:rsidRPr="00294282" w14:paraId="78803C79" w14:textId="77777777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2FD85ADC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1A227BE5" w14:textId="46D34DAF" w:rsidR="00C40511" w:rsidRPr="00294282" w:rsidRDefault="0043118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Jačanje konkurentnosti i inovacijskog potencijala malih i </w:t>
            </w:r>
            <w:r w:rsidRPr="00431181">
              <w:rPr>
                <w:rFonts w:asciiTheme="majorBidi" w:hAnsiTheme="majorBidi" w:cstheme="majorBidi"/>
                <w:sz w:val="20"/>
                <w:lang w:val="hr-HR"/>
              </w:rPr>
              <w:t>srednjih poduzeća u Crnoj Gori kroz suradnju baziranu na „</w:t>
            </w:r>
            <w:proofErr w:type="spellStart"/>
            <w:r w:rsidRPr="00431181">
              <w:rPr>
                <w:sz w:val="20"/>
                <w:lang w:val="sr-Latn-ME"/>
              </w:rPr>
              <w:t>quadruple</w:t>
            </w:r>
            <w:proofErr w:type="spellEnd"/>
            <w:r w:rsidRPr="00431181">
              <w:rPr>
                <w:sz w:val="20"/>
                <w:lang w:val="sr-Latn-ME"/>
              </w:rPr>
              <w:t xml:space="preserve"> </w:t>
            </w:r>
            <w:proofErr w:type="spellStart"/>
            <w:r w:rsidRPr="00431181">
              <w:rPr>
                <w:sz w:val="20"/>
                <w:lang w:val="sr-Latn-ME"/>
              </w:rPr>
              <w:t>helix</w:t>
            </w:r>
            <w:proofErr w:type="spellEnd"/>
            <w:r w:rsidRPr="00431181">
              <w:rPr>
                <w:sz w:val="20"/>
                <w:lang w:val="sr-Latn-ME"/>
              </w:rPr>
              <w:t>“</w:t>
            </w:r>
            <w:r w:rsidRPr="00431181">
              <w:rPr>
                <w:sz w:val="20"/>
                <w:lang w:val="sr-Latn-ME"/>
              </w:rPr>
              <w:t xml:space="preserve"> model</w:t>
            </w:r>
            <w:r w:rsidRPr="00431181">
              <w:rPr>
                <w:sz w:val="20"/>
                <w:lang w:val="sr-Latn-ME"/>
              </w:rPr>
              <w:t>u</w:t>
            </w:r>
            <w:r>
              <w:rPr>
                <w:sz w:val="20"/>
                <w:lang w:val="sr-Latn-ME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37F7CF17" w14:textId="57236ED6" w:rsidR="00C40511" w:rsidRPr="00294282" w:rsidRDefault="0043118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Broj novih inovativnih proizvoda i usluga razvijenih suradnjom poduzeća i znanstveno – istraživačkog sektora na području Crne Gore</w:t>
            </w:r>
          </w:p>
        </w:tc>
        <w:tc>
          <w:tcPr>
            <w:tcW w:w="0" w:type="auto"/>
            <w:shd w:val="clear" w:color="auto" w:fill="auto"/>
          </w:tcPr>
          <w:p w14:paraId="38D08976" w14:textId="26E5EB2F" w:rsidR="00C40511" w:rsidRPr="00294282" w:rsidRDefault="0043118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2023 - 0</w:t>
            </w:r>
          </w:p>
        </w:tc>
        <w:tc>
          <w:tcPr>
            <w:tcW w:w="0" w:type="auto"/>
            <w:shd w:val="clear" w:color="auto" w:fill="auto"/>
          </w:tcPr>
          <w:p w14:paraId="3336411F" w14:textId="2912C515" w:rsidR="00C40511" w:rsidRPr="00294282" w:rsidRDefault="0043118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2024 - 11</w:t>
            </w:r>
          </w:p>
        </w:tc>
        <w:tc>
          <w:tcPr>
            <w:tcW w:w="0" w:type="auto"/>
            <w:shd w:val="clear" w:color="auto" w:fill="auto"/>
          </w:tcPr>
          <w:p w14:paraId="436D0027" w14:textId="746351A7" w:rsidR="00C40511" w:rsidRPr="00294282" w:rsidRDefault="0043118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2023 - 0</w:t>
            </w:r>
          </w:p>
        </w:tc>
        <w:tc>
          <w:tcPr>
            <w:tcW w:w="0" w:type="auto"/>
            <w:shd w:val="clear" w:color="auto" w:fill="auto"/>
          </w:tcPr>
          <w:p w14:paraId="47ABB35B" w14:textId="0387E966" w:rsidR="00C40511" w:rsidRPr="00294282" w:rsidRDefault="0043118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Broj potpisanih ugovora u okviru </w:t>
            </w:r>
            <w:proofErr w:type="spellStart"/>
            <w:r>
              <w:rPr>
                <w:rFonts w:asciiTheme="majorBidi" w:hAnsiTheme="majorBidi" w:cstheme="majorBidi"/>
                <w:sz w:val="20"/>
                <w:lang w:val="hr-HR"/>
              </w:rPr>
              <w:t>grant</w:t>
            </w:r>
            <w:proofErr w:type="spellEnd"/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lang w:val="hr-HR"/>
              </w:rPr>
              <w:t>šeme</w:t>
            </w:r>
            <w:proofErr w:type="spellEnd"/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. Registar, završna izvješća projekata, izvješća evaluacije </w:t>
            </w:r>
          </w:p>
        </w:tc>
        <w:tc>
          <w:tcPr>
            <w:tcW w:w="0" w:type="auto"/>
            <w:vMerge w:val="restart"/>
            <w:shd w:val="clear" w:color="auto" w:fill="D9D9D9"/>
          </w:tcPr>
          <w:p w14:paraId="210C8613" w14:textId="0964F596" w:rsidR="00C40511" w:rsidRPr="00294282" w:rsidRDefault="00431181" w:rsidP="00AB657C">
            <w:pPr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Nije primjenjivo</w:t>
            </w:r>
          </w:p>
        </w:tc>
      </w:tr>
      <w:tr w:rsidR="00DC32EF" w:rsidRPr="00294282" w14:paraId="0D792533" w14:textId="77777777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6A9CE949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0AE9520" w14:textId="77777777" w:rsidR="00C40511" w:rsidRPr="00294282" w:rsidDel="00F11A37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auto"/>
          </w:tcPr>
          <w:p w14:paraId="649BACE9" w14:textId="48A64840" w:rsidR="00C40511" w:rsidRPr="00294282" w:rsidRDefault="003215F7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Povećanje ICT izvoza (pokazatelj S3 strategije) </w:t>
            </w:r>
          </w:p>
        </w:tc>
        <w:tc>
          <w:tcPr>
            <w:tcW w:w="0" w:type="auto"/>
            <w:shd w:val="clear" w:color="auto" w:fill="auto"/>
          </w:tcPr>
          <w:p w14:paraId="43456101" w14:textId="40161364" w:rsidR="00C40511" w:rsidRPr="00294282" w:rsidDel="00F11A37" w:rsidRDefault="003215F7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2019 – 0,4 %</w:t>
            </w:r>
          </w:p>
        </w:tc>
        <w:tc>
          <w:tcPr>
            <w:tcW w:w="0" w:type="auto"/>
            <w:shd w:val="clear" w:color="auto" w:fill="auto"/>
          </w:tcPr>
          <w:p w14:paraId="57A72E97" w14:textId="78495D00" w:rsidR="00C40511" w:rsidRPr="00294282" w:rsidDel="00F11A37" w:rsidRDefault="003215F7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2024 – 0,7%</w:t>
            </w:r>
          </w:p>
        </w:tc>
        <w:tc>
          <w:tcPr>
            <w:tcW w:w="0" w:type="auto"/>
            <w:shd w:val="clear" w:color="auto" w:fill="auto"/>
          </w:tcPr>
          <w:p w14:paraId="43B33EC8" w14:textId="28C1FFF9" w:rsidR="00C40511" w:rsidRPr="003215F7" w:rsidRDefault="003215F7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Style w:val="CommentReference"/>
                <w:rFonts w:asciiTheme="majorBidi" w:hAnsiTheme="majorBidi" w:cstheme="majorBidi"/>
                <w:sz w:val="20"/>
                <w:lang w:val="hr-HR"/>
              </w:rPr>
            </w:pPr>
            <w:r w:rsidRPr="003215F7">
              <w:rPr>
                <w:sz w:val="20"/>
                <w:szCs w:val="16"/>
              </w:rPr>
              <w:t xml:space="preserve">2023 </w:t>
            </w:r>
            <w:r>
              <w:rPr>
                <w:sz w:val="20"/>
                <w:szCs w:val="16"/>
              </w:rPr>
              <w:t>–</w:t>
            </w:r>
            <w:r w:rsidRPr="003215F7">
              <w:rPr>
                <w:sz w:val="20"/>
                <w:szCs w:val="16"/>
              </w:rPr>
              <w:t xml:space="preserve"> </w:t>
            </w:r>
            <w:r>
              <w:rPr>
                <w:sz w:val="20"/>
                <w:szCs w:val="16"/>
              </w:rPr>
              <w:t>0,55%</w:t>
            </w:r>
          </w:p>
        </w:tc>
        <w:tc>
          <w:tcPr>
            <w:tcW w:w="0" w:type="auto"/>
            <w:shd w:val="clear" w:color="auto" w:fill="auto"/>
          </w:tcPr>
          <w:p w14:paraId="4E7C5606" w14:textId="5310988F" w:rsidR="00C40511" w:rsidRPr="00294282" w:rsidDel="00F11A37" w:rsidRDefault="003215F7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Statistički izvještaji</w:t>
            </w:r>
          </w:p>
        </w:tc>
        <w:tc>
          <w:tcPr>
            <w:tcW w:w="0" w:type="auto"/>
            <w:vMerge/>
            <w:shd w:val="clear" w:color="auto" w:fill="D9D9D9"/>
          </w:tcPr>
          <w:p w14:paraId="12FCF614" w14:textId="77777777" w:rsidR="00C40511" w:rsidRPr="00294282" w:rsidRDefault="00C40511" w:rsidP="00AB657C">
            <w:pPr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</w:tr>
      <w:tr w:rsidR="00DC32EF" w:rsidRPr="00294282" w14:paraId="6C64DF8B" w14:textId="77777777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7B94D763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817E435" w14:textId="77777777" w:rsidR="00C40511" w:rsidRPr="00294282" w:rsidDel="00F11A37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auto"/>
          </w:tcPr>
          <w:p w14:paraId="679A86D0" w14:textId="64AE0D3B" w:rsidR="00C40511" w:rsidRPr="00294282" w:rsidDel="00F11A37" w:rsidRDefault="003215F7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3215F7">
              <w:rPr>
                <w:rFonts w:asciiTheme="majorBidi" w:hAnsiTheme="majorBidi" w:cstheme="majorBidi"/>
                <w:color w:val="FF0000"/>
                <w:sz w:val="20"/>
                <w:lang w:val="hr-HR"/>
              </w:rPr>
              <w:t>Vidi indikatore rezultata u S3 strategiji</w:t>
            </w:r>
          </w:p>
        </w:tc>
        <w:tc>
          <w:tcPr>
            <w:tcW w:w="0" w:type="auto"/>
            <w:shd w:val="clear" w:color="auto" w:fill="auto"/>
          </w:tcPr>
          <w:p w14:paraId="2E32D74B" w14:textId="2050FF1E" w:rsidR="00C40511" w:rsidRPr="00294282" w:rsidDel="00F11A37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auto"/>
          </w:tcPr>
          <w:p w14:paraId="6F7A2A24" w14:textId="0670614A" w:rsidR="00C40511" w:rsidRPr="00294282" w:rsidDel="00F11A37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auto"/>
          </w:tcPr>
          <w:p w14:paraId="3CAF9560" w14:textId="6D0C283B" w:rsidR="00C40511" w:rsidRPr="00294282" w:rsidDel="00F11A37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auto"/>
          </w:tcPr>
          <w:p w14:paraId="370245BD" w14:textId="043E81F4" w:rsidR="00C40511" w:rsidRPr="00294282" w:rsidDel="00F11A37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vMerge/>
            <w:shd w:val="clear" w:color="auto" w:fill="D9D9D9"/>
          </w:tcPr>
          <w:p w14:paraId="6D3A3089" w14:textId="77777777" w:rsidR="00C40511" w:rsidRPr="00294282" w:rsidRDefault="00C40511" w:rsidP="00AB657C">
            <w:pPr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</w:tr>
      <w:tr w:rsidR="00DC32EF" w:rsidRPr="00294282" w14:paraId="3B2CEE12" w14:textId="77777777" w:rsidTr="00A57801">
        <w:trPr>
          <w:trHeight w:val="699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14:paraId="74E0C75C" w14:textId="5453077F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 xml:space="preserve">Outcome (s) (Specific </w:t>
            </w:r>
            <w:proofErr w:type="spellStart"/>
            <w:r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objective</w:t>
            </w:r>
            <w:proofErr w:type="spellEnd"/>
            <w:r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(s)</w:t>
            </w:r>
            <w:r w:rsidR="009E734B"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 xml:space="preserve">1.2.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2BA05B" w14:textId="0ADAB572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BB05187" w14:textId="34F3DFBA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34B549" w14:textId="324FA82F" w:rsidR="00C40511" w:rsidRPr="00294282" w:rsidRDefault="00C40511" w:rsidP="00AB657C">
            <w:pPr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F1B7422" w14:textId="1E6F63AD" w:rsidR="00C40511" w:rsidRPr="00294282" w:rsidRDefault="00C40511" w:rsidP="00AB657C">
            <w:pPr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4B7AA00" w14:textId="623821A3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501B59E" w14:textId="27B191EE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BE5F1" w:themeFill="accent1" w:themeFillTint="33"/>
          </w:tcPr>
          <w:p w14:paraId="4DA12C4A" w14:textId="5164EBA9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</w:tr>
      <w:tr w:rsidR="00DC32EF" w:rsidRPr="00294282" w14:paraId="3D8FA961" w14:textId="77777777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45B6048D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1738ADF2" w14:textId="0872F122" w:rsidR="00C40511" w:rsidRPr="00DC32EF" w:rsidRDefault="00DC32EF" w:rsidP="00DC32EF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eastAsia="Calibri" w:hAnsiTheme="majorBidi" w:cstheme="majorBidi"/>
                <w:sz w:val="20"/>
                <w:lang w:val="hr-HR"/>
              </w:rPr>
              <w:t xml:space="preserve">Outcome 1 - </w:t>
            </w:r>
            <w:r w:rsidR="009E734B" w:rsidRPr="00DC32EF">
              <w:rPr>
                <w:rFonts w:asciiTheme="majorBidi" w:eastAsia="Calibri" w:hAnsiTheme="majorBidi" w:cstheme="majorBidi"/>
                <w:sz w:val="20"/>
                <w:lang w:val="hr-HR"/>
              </w:rPr>
              <w:t xml:space="preserve">Ojačani kapaciteti prijavitelja i partnera za provedbu </w:t>
            </w:r>
            <w:r w:rsidR="009E734B" w:rsidRPr="00DC32EF">
              <w:rPr>
                <w:rFonts w:asciiTheme="majorBidi" w:eastAsia="Calibri" w:hAnsiTheme="majorBidi" w:cstheme="majorBidi"/>
                <w:sz w:val="20"/>
                <w:lang w:val="hr-HR"/>
              </w:rPr>
              <w:lastRenderedPageBreak/>
              <w:t>istraživačko, razvojno, inovacijskih projekata i uspostavljena suradnja između poslovnog i istraživačkog sektora</w:t>
            </w:r>
          </w:p>
          <w:p w14:paraId="72D97128" w14:textId="74C5E7D5" w:rsidR="009E734B" w:rsidRPr="00294282" w:rsidRDefault="009E734B" w:rsidP="009E734B">
            <w:pPr>
              <w:pStyle w:val="ListParagraph"/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sz w:val="20"/>
                <w:szCs w:val="20"/>
                <w:lang w:val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AD706DE" w14:textId="41C0ED44" w:rsidR="00C40511" w:rsidRPr="00294282" w:rsidRDefault="00B621F9" w:rsidP="00B621F9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Theme="majorBidi" w:hAnsiTheme="majorBidi" w:cstheme="majorBidi"/>
                <w:sz w:val="20"/>
                <w:szCs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szCs w:val="20"/>
                <w:lang w:val="hr-HR"/>
              </w:rPr>
              <w:lastRenderedPageBreak/>
              <w:t>Broj partnera uključenih u razvoj inovativnih proizvoda/usluga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265F899" w14:textId="4A4F3294" w:rsidR="00C40511" w:rsidRDefault="00DC32EF" w:rsidP="00B621F9">
            <w:pPr>
              <w:pStyle w:val="ListParagraph"/>
              <w:numPr>
                <w:ilvl w:val="1"/>
                <w:numId w:val="2"/>
              </w:num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szCs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hr-HR"/>
              </w:rPr>
              <w:t>–</w:t>
            </w:r>
            <w:r w:rsidR="00B621F9" w:rsidRPr="00294282">
              <w:rPr>
                <w:rFonts w:asciiTheme="majorBidi" w:hAnsiTheme="majorBidi" w:cstheme="majorBidi"/>
                <w:sz w:val="20"/>
                <w:szCs w:val="20"/>
                <w:lang w:val="hr-HR"/>
              </w:rPr>
              <w:t xml:space="preserve"> 0</w:t>
            </w:r>
          </w:p>
          <w:p w14:paraId="45A9F3E1" w14:textId="77777777" w:rsidR="00DC32EF" w:rsidRDefault="00DC32EF" w:rsidP="00DC32EF">
            <w:pPr>
              <w:pStyle w:val="ListParagraph"/>
              <w:spacing w:before="60" w:afterLines="60" w:after="144"/>
              <w:ind w:left="360"/>
              <w:jc w:val="left"/>
              <w:rPr>
                <w:rFonts w:asciiTheme="majorBidi" w:hAnsiTheme="majorBidi" w:cstheme="majorBidi"/>
                <w:sz w:val="20"/>
                <w:szCs w:val="20"/>
                <w:lang w:val="hr-HR"/>
              </w:rPr>
            </w:pPr>
          </w:p>
          <w:p w14:paraId="462F2586" w14:textId="2043E8D4" w:rsidR="00DC32EF" w:rsidRPr="00294282" w:rsidRDefault="00DC32EF" w:rsidP="00DC32EF">
            <w:pPr>
              <w:pStyle w:val="ListParagraph"/>
              <w:spacing w:before="60" w:afterLines="60" w:after="144"/>
              <w:ind w:left="360"/>
              <w:jc w:val="left"/>
              <w:rPr>
                <w:rFonts w:asciiTheme="majorBidi" w:hAnsiTheme="majorBidi" w:cstheme="majorBidi"/>
                <w:sz w:val="20"/>
                <w:szCs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hr-HR"/>
              </w:rPr>
              <w:t>(2023.)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7DDC356" w14:textId="48B4F97D" w:rsidR="00C40511" w:rsidRDefault="00DC32EF" w:rsidP="00B621F9">
            <w:pPr>
              <w:pStyle w:val="ListParagraph"/>
              <w:numPr>
                <w:ilvl w:val="1"/>
                <w:numId w:val="3"/>
              </w:num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szCs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hr-HR"/>
              </w:rPr>
              <w:t>–</w:t>
            </w:r>
            <w:r w:rsidR="00B621F9" w:rsidRPr="00294282">
              <w:rPr>
                <w:rFonts w:asciiTheme="majorBidi" w:hAnsiTheme="majorBidi" w:cstheme="majorBidi"/>
                <w:sz w:val="20"/>
                <w:szCs w:val="20"/>
                <w:lang w:val="hr-HR"/>
              </w:rPr>
              <w:t xml:space="preserve"> 1</w:t>
            </w:r>
          </w:p>
          <w:p w14:paraId="19BF6C56" w14:textId="235747DE" w:rsidR="00DC32EF" w:rsidRPr="00DC32EF" w:rsidRDefault="00DC32EF" w:rsidP="00DC32EF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(2024.)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8EA8D3D" w14:textId="0624A88A" w:rsidR="00C40511" w:rsidRDefault="00DC32EF" w:rsidP="00B621F9">
            <w:pPr>
              <w:pStyle w:val="ListParagraph"/>
              <w:numPr>
                <w:ilvl w:val="1"/>
                <w:numId w:val="4"/>
              </w:num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szCs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hr-HR"/>
              </w:rPr>
              <w:t>–</w:t>
            </w:r>
            <w:r w:rsidR="00B621F9" w:rsidRPr="00294282">
              <w:rPr>
                <w:rFonts w:asciiTheme="majorBidi" w:hAnsiTheme="majorBidi" w:cstheme="majorBidi"/>
                <w:sz w:val="20"/>
                <w:szCs w:val="20"/>
                <w:lang w:val="hr-HR"/>
              </w:rPr>
              <w:t xml:space="preserve"> 1</w:t>
            </w:r>
          </w:p>
          <w:p w14:paraId="5FABCCDF" w14:textId="78363CAB" w:rsidR="00DC32EF" w:rsidRPr="00DC32EF" w:rsidRDefault="00DC32EF" w:rsidP="00DC32EF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CDF789A" w14:textId="27464CA0" w:rsidR="00C40511" w:rsidRPr="00294282" w:rsidRDefault="00B621F9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Sporazumi o partnerstvu, </w:t>
            </w:r>
            <w:proofErr w:type="spellStart"/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concept</w:t>
            </w:r>
            <w:proofErr w:type="spellEnd"/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 note</w:t>
            </w:r>
          </w:p>
        </w:tc>
        <w:tc>
          <w:tcPr>
            <w:tcW w:w="0" w:type="auto"/>
            <w:shd w:val="clear" w:color="auto" w:fill="auto"/>
          </w:tcPr>
          <w:p w14:paraId="042293E0" w14:textId="157604E9" w:rsidR="00C40511" w:rsidRPr="00294282" w:rsidRDefault="002942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Stabilna potražnja za sličnim proizvodima na tržištu</w:t>
            </w:r>
          </w:p>
        </w:tc>
      </w:tr>
      <w:tr w:rsidR="00DC32EF" w:rsidRPr="00294282" w14:paraId="72306F96" w14:textId="77777777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4B61C022" w14:textId="77777777" w:rsidR="00B621F9" w:rsidRPr="00294282" w:rsidRDefault="00B621F9" w:rsidP="00B621F9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014C6A6" w14:textId="77777777" w:rsidR="00B621F9" w:rsidRPr="00294282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eastAsia="Calibri" w:hAnsiTheme="majorBidi" w:cstheme="majorBidi"/>
                <w:color w:val="0D0D0D"/>
                <w:sz w:val="20"/>
                <w:lang w:val="hr-H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815902B" w14:textId="46382A77" w:rsidR="00B621F9" w:rsidRPr="00294282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1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.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2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 – Broj objavljenih stručnih/znanstvenih radova temeljenih na projektnim aktivnostima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B6AA494" w14:textId="77777777" w:rsidR="00B621F9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431181">
              <w:rPr>
                <w:rFonts w:asciiTheme="majorBidi" w:hAnsiTheme="majorBidi" w:cstheme="majorBidi"/>
                <w:sz w:val="20"/>
                <w:lang w:val="hr-HR"/>
              </w:rPr>
              <w:t>2.1 – 0</w:t>
            </w:r>
          </w:p>
          <w:p w14:paraId="2E488E80" w14:textId="25389EFA" w:rsidR="00DC32EF" w:rsidRPr="00431181" w:rsidRDefault="00DC32EF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AE1AEE7" w14:textId="77777777" w:rsidR="00B621F9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431181">
              <w:rPr>
                <w:rFonts w:asciiTheme="majorBidi" w:hAnsiTheme="majorBidi" w:cstheme="majorBidi"/>
                <w:sz w:val="20"/>
                <w:lang w:val="hr-HR"/>
              </w:rPr>
              <w:t xml:space="preserve">2.1 – 2 </w:t>
            </w:r>
          </w:p>
          <w:p w14:paraId="308F938D" w14:textId="1EFFB34E" w:rsidR="00DC32EF" w:rsidRPr="00431181" w:rsidRDefault="00DC32EF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(2024.)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C2DC5A7" w14:textId="77777777" w:rsidR="00B621F9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431181">
              <w:rPr>
                <w:rFonts w:asciiTheme="majorBidi" w:hAnsiTheme="majorBidi" w:cstheme="majorBidi"/>
                <w:sz w:val="20"/>
                <w:lang w:val="hr-HR"/>
              </w:rPr>
              <w:t xml:space="preserve">2.1 – 0 </w:t>
            </w:r>
          </w:p>
          <w:p w14:paraId="0F1C53E7" w14:textId="630476C0" w:rsidR="00DC32EF" w:rsidRPr="00431181" w:rsidRDefault="00DC32EF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CCB89ED" w14:textId="3E42355C" w:rsidR="00B621F9" w:rsidRPr="00431181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431181">
              <w:rPr>
                <w:rFonts w:asciiTheme="majorBidi" w:hAnsiTheme="majorBidi" w:cstheme="majorBidi"/>
                <w:sz w:val="20"/>
                <w:lang w:val="hr-HR"/>
              </w:rPr>
              <w:t>Znanstveni/službeni časopisi s referentnim brojevima objava</w:t>
            </w:r>
          </w:p>
        </w:tc>
        <w:tc>
          <w:tcPr>
            <w:tcW w:w="0" w:type="auto"/>
            <w:shd w:val="clear" w:color="auto" w:fill="auto"/>
          </w:tcPr>
          <w:p w14:paraId="37772E1A" w14:textId="328C74AD" w:rsidR="00B621F9" w:rsidRPr="00294282" w:rsidRDefault="00294282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Rezultati istraživanja zadovoljavaju traženu kvalitetu objave u indeksiranim časopisima</w:t>
            </w:r>
          </w:p>
        </w:tc>
      </w:tr>
      <w:tr w:rsidR="00DC32EF" w:rsidRPr="00294282" w14:paraId="673F86BD" w14:textId="77777777" w:rsidTr="00294282">
        <w:trPr>
          <w:trHeight w:val="329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4735CD05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60718A6" w14:textId="77777777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eastAsia="Calibri" w:hAnsiTheme="majorBidi" w:cstheme="majorBidi"/>
                <w:color w:val="0D0D0D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9497E5C" w14:textId="1EC8B78C" w:rsidR="00C40511" w:rsidRPr="00294282" w:rsidRDefault="00C40511" w:rsidP="00AB657C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381522E" w14:textId="1F6FCAED" w:rsidR="00C40511" w:rsidRPr="00294282" w:rsidDel="00F11A37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33AA8D7" w14:textId="73550362" w:rsidR="00C40511" w:rsidRPr="00294282" w:rsidDel="00F11A37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6C4328" w14:textId="37D7F815" w:rsidR="00C40511" w:rsidRPr="00294282" w:rsidDel="00F11A37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0592388" w14:textId="3EF0D2E9" w:rsidR="00C40511" w:rsidRPr="00294282" w:rsidDel="00F11A37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6B4F59F" w14:textId="77777777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</w:tr>
      <w:tr w:rsidR="00DC32EF" w:rsidRPr="00294282" w14:paraId="213B1908" w14:textId="77777777" w:rsidTr="00A57801">
        <w:trPr>
          <w:trHeight w:val="593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0B20E06C" w14:textId="77777777" w:rsidR="00B621F9" w:rsidRPr="00294282" w:rsidRDefault="00B621F9" w:rsidP="00B621F9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074E47F5" w14:textId="56C7FD66" w:rsidR="00B621F9" w:rsidRPr="00294282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eastAsia="Calibri" w:hAnsiTheme="majorBidi" w:cstheme="majorBidi"/>
                <w:sz w:val="20"/>
                <w:lang w:val="hr-HR"/>
              </w:rPr>
              <w:t xml:space="preserve">Outcome 2 - 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Provedene razvojno istraživačke aktivnosti na razvoju novog proizvoda X</w:t>
            </w:r>
          </w:p>
        </w:tc>
        <w:tc>
          <w:tcPr>
            <w:tcW w:w="0" w:type="auto"/>
            <w:shd w:val="clear" w:color="auto" w:fill="auto"/>
          </w:tcPr>
          <w:p w14:paraId="612B48BC" w14:textId="061769B3" w:rsidR="00B621F9" w:rsidRPr="00294282" w:rsidRDefault="00B621F9" w:rsidP="00B621F9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br/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2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.1. Broj prijava patenata, žigova i industrijskog dizajna poduzeća koja sudjeluju na projektu</w:t>
            </w:r>
          </w:p>
        </w:tc>
        <w:tc>
          <w:tcPr>
            <w:tcW w:w="0" w:type="auto"/>
            <w:shd w:val="clear" w:color="auto" w:fill="auto"/>
          </w:tcPr>
          <w:p w14:paraId="3D5D9A4B" w14:textId="77777777" w:rsidR="00B621F9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2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.1 – 0</w:t>
            </w:r>
          </w:p>
          <w:p w14:paraId="5492401E" w14:textId="4AF4F155" w:rsidR="00DC32EF" w:rsidRPr="00294282" w:rsidRDefault="00DC32EF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u w:val="single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shd w:val="clear" w:color="auto" w:fill="auto"/>
          </w:tcPr>
          <w:p w14:paraId="4026CDCF" w14:textId="77777777" w:rsidR="00B621F9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2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.1 – </w:t>
            </w:r>
            <w:r w:rsidRPr="00294282">
              <w:rPr>
                <w:rFonts w:asciiTheme="majorBidi" w:hAnsiTheme="majorBidi" w:cstheme="majorBidi"/>
                <w:sz w:val="20"/>
                <w:u w:val="single"/>
                <w:lang w:val="hr-HR"/>
              </w:rPr>
              <w:t>1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 </w:t>
            </w:r>
          </w:p>
          <w:p w14:paraId="09B2A75A" w14:textId="73E05F64" w:rsidR="00DC32EF" w:rsidRPr="00294282" w:rsidRDefault="00DC32EF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u w:val="single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(2024.)</w:t>
            </w:r>
          </w:p>
        </w:tc>
        <w:tc>
          <w:tcPr>
            <w:tcW w:w="0" w:type="auto"/>
            <w:shd w:val="clear" w:color="auto" w:fill="auto"/>
          </w:tcPr>
          <w:p w14:paraId="5134AD08" w14:textId="77777777" w:rsidR="00B621F9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2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.1 – 0 </w:t>
            </w:r>
          </w:p>
          <w:p w14:paraId="25CAE31E" w14:textId="6CDEDA81" w:rsidR="00DC32EF" w:rsidRPr="00294282" w:rsidRDefault="00DC32EF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u w:val="single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shd w:val="clear" w:color="auto" w:fill="auto"/>
          </w:tcPr>
          <w:p w14:paraId="7377AAF2" w14:textId="4C041F09" w:rsidR="00B621F9" w:rsidRPr="00294282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u w:val="single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2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.1 – Prijava intelektualnog vlasništva Zavodu za </w:t>
            </w:r>
            <w:r w:rsidR="00DC32EF" w:rsidRPr="00294282">
              <w:rPr>
                <w:rFonts w:asciiTheme="majorBidi" w:hAnsiTheme="majorBidi" w:cstheme="majorBidi"/>
                <w:sz w:val="20"/>
                <w:lang w:val="hr-HR"/>
              </w:rPr>
              <w:t>zaštitu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 intelektualnog vlasništva </w:t>
            </w:r>
          </w:p>
        </w:tc>
        <w:tc>
          <w:tcPr>
            <w:tcW w:w="0" w:type="auto"/>
            <w:shd w:val="clear" w:color="auto" w:fill="auto"/>
          </w:tcPr>
          <w:p w14:paraId="50E5F6D5" w14:textId="1257C5D2" w:rsidR="00B621F9" w:rsidRPr="00294282" w:rsidRDefault="00294282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Konkurencija nije prethodno  razvila identičan proizvod</w:t>
            </w:r>
          </w:p>
        </w:tc>
      </w:tr>
      <w:tr w:rsidR="00DC32EF" w:rsidRPr="00294282" w14:paraId="589FE684" w14:textId="77777777" w:rsidTr="00A57801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733BFE9A" w14:textId="77777777" w:rsidR="00B621F9" w:rsidRPr="00294282" w:rsidRDefault="00B621F9" w:rsidP="00B621F9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FA34AB6" w14:textId="77777777" w:rsidR="00B621F9" w:rsidRPr="00294282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auto"/>
          </w:tcPr>
          <w:p w14:paraId="16761032" w14:textId="6739542E" w:rsidR="00B621F9" w:rsidRPr="00294282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2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.2. Broj inovativnih proizvoda/usluga u S3 područjima koji su novi za tržište</w:t>
            </w:r>
          </w:p>
        </w:tc>
        <w:tc>
          <w:tcPr>
            <w:tcW w:w="0" w:type="auto"/>
            <w:shd w:val="clear" w:color="auto" w:fill="auto"/>
          </w:tcPr>
          <w:p w14:paraId="67B3E73D" w14:textId="77777777" w:rsidR="00B621F9" w:rsidRDefault="00B621F9" w:rsidP="00B621F9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u w:val="single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2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.2 - </w:t>
            </w:r>
            <w:r w:rsidRPr="00294282">
              <w:rPr>
                <w:rFonts w:asciiTheme="majorBidi" w:hAnsiTheme="majorBidi" w:cstheme="majorBidi"/>
                <w:sz w:val="20"/>
                <w:u w:val="single"/>
                <w:lang w:val="hr-HR"/>
              </w:rPr>
              <w:t>0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 </w:t>
            </w:r>
            <w:r w:rsidRPr="00294282">
              <w:rPr>
                <w:rFonts w:asciiTheme="majorBidi" w:hAnsiTheme="majorBidi" w:cstheme="majorBidi"/>
                <w:sz w:val="20"/>
                <w:u w:val="single"/>
                <w:lang w:val="hr-HR"/>
              </w:rPr>
              <w:t xml:space="preserve"> </w:t>
            </w:r>
          </w:p>
          <w:p w14:paraId="4A580D1B" w14:textId="7BBAF1EA" w:rsidR="00DC32EF" w:rsidRPr="00294282" w:rsidRDefault="00DC32EF" w:rsidP="00B621F9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u w:val="single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shd w:val="clear" w:color="auto" w:fill="auto"/>
          </w:tcPr>
          <w:p w14:paraId="1D15A0C3" w14:textId="77777777" w:rsidR="00B621F9" w:rsidRDefault="00B621F9" w:rsidP="00B621F9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2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.2 – </w:t>
            </w:r>
            <w:r w:rsidRPr="00294282">
              <w:rPr>
                <w:rFonts w:asciiTheme="majorBidi" w:hAnsiTheme="majorBidi" w:cstheme="majorBidi"/>
                <w:sz w:val="20"/>
                <w:u w:val="single"/>
                <w:lang w:val="hr-HR"/>
              </w:rPr>
              <w:t>2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 </w:t>
            </w:r>
          </w:p>
          <w:p w14:paraId="2EFB8E77" w14:textId="61C50B7E" w:rsidR="00DC32EF" w:rsidRPr="00294282" w:rsidRDefault="00DC32EF" w:rsidP="00B621F9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(2024.)</w:t>
            </w:r>
          </w:p>
        </w:tc>
        <w:tc>
          <w:tcPr>
            <w:tcW w:w="0" w:type="auto"/>
            <w:shd w:val="clear" w:color="auto" w:fill="auto"/>
          </w:tcPr>
          <w:p w14:paraId="1355B6F1" w14:textId="77777777" w:rsidR="00B621F9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>2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.2 – 0 </w:t>
            </w:r>
          </w:p>
          <w:p w14:paraId="039533EA" w14:textId="5A57F099" w:rsidR="00DC32EF" w:rsidRPr="00294282" w:rsidRDefault="00DC32EF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shd w:val="clear" w:color="auto" w:fill="auto"/>
          </w:tcPr>
          <w:p w14:paraId="0DF552D4" w14:textId="4C235D72" w:rsidR="00B621F9" w:rsidRPr="00294282" w:rsidRDefault="00B621F9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2.2. - </w:t>
            </w: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Završni izvještaj projekta, specifikacije proizvoda (nacrti, tehnički opisi i sl.). </w:t>
            </w:r>
          </w:p>
        </w:tc>
        <w:tc>
          <w:tcPr>
            <w:tcW w:w="0" w:type="auto"/>
            <w:shd w:val="clear" w:color="auto" w:fill="auto"/>
          </w:tcPr>
          <w:p w14:paraId="1777590C" w14:textId="71D647B3" w:rsidR="00B621F9" w:rsidRPr="00294282" w:rsidRDefault="00294282" w:rsidP="00B621F9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sz w:val="20"/>
                <w:lang w:val="hr-HR"/>
              </w:rPr>
              <w:t xml:space="preserve">Nema fluktuacije među članovima projektnog tima, stabilna kadrovska situacija tijekom cijelog projekta </w:t>
            </w:r>
          </w:p>
        </w:tc>
      </w:tr>
      <w:tr w:rsidR="00DC32EF" w:rsidRPr="00294282" w14:paraId="5EC7F8EF" w14:textId="77777777" w:rsidTr="00294282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095B48E6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E084519" w14:textId="0AB308EA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E4F83A1" w14:textId="38074A1D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B79B67D" w14:textId="42EA77EB" w:rsidR="00C40511" w:rsidRPr="00294282" w:rsidRDefault="00C40511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75AD51F" w14:textId="0468C8C2" w:rsidR="00C40511" w:rsidRPr="00294282" w:rsidRDefault="00C40511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42AEB58B" w14:textId="498B69DB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43776093" w14:textId="73F2ED6D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5C0C164" w14:textId="77777777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</w:tr>
      <w:tr w:rsidR="00DC32EF" w:rsidRPr="00294282" w14:paraId="19BFAFA5" w14:textId="77777777" w:rsidTr="00294282">
        <w:trPr>
          <w:trHeight w:val="70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14:paraId="38A5E056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  <w:proofErr w:type="spellStart"/>
            <w:r w:rsidRPr="00294282"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  <w:t>Outputs</w:t>
            </w:r>
            <w:proofErr w:type="spellEnd"/>
          </w:p>
        </w:tc>
        <w:tc>
          <w:tcPr>
            <w:tcW w:w="0" w:type="auto"/>
            <w:shd w:val="clear" w:color="auto" w:fill="DBE5F1" w:themeFill="accent1" w:themeFillTint="33"/>
          </w:tcPr>
          <w:p w14:paraId="6C07C79B" w14:textId="47DC92A7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trike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BE5F1" w:themeFill="accent1" w:themeFillTint="33"/>
          </w:tcPr>
          <w:p w14:paraId="0181836B" w14:textId="6866B938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BE5F1" w:themeFill="accent1" w:themeFillTint="33"/>
          </w:tcPr>
          <w:p w14:paraId="609B47F5" w14:textId="0DC562AA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BE5F1" w:themeFill="accent1" w:themeFillTint="33"/>
          </w:tcPr>
          <w:p w14:paraId="402462AA" w14:textId="3882D22A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BE5F1" w:themeFill="accent1" w:themeFillTint="33"/>
          </w:tcPr>
          <w:p w14:paraId="4EE9DED6" w14:textId="5EE2A939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BE5F1" w:themeFill="accent1" w:themeFillTint="33"/>
          </w:tcPr>
          <w:p w14:paraId="7D1691BA" w14:textId="4F7BE3E5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DBE5F1" w:themeFill="accent1" w:themeFillTint="33"/>
          </w:tcPr>
          <w:p w14:paraId="65E1928A" w14:textId="6FACB3D5" w:rsidR="00C40511" w:rsidRPr="00294282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</w:tr>
      <w:tr w:rsidR="00DC32EF" w:rsidRPr="00294282" w14:paraId="28C7BF86" w14:textId="77777777" w:rsidTr="00A57801">
        <w:trPr>
          <w:trHeight w:val="730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69C21BEA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14:paraId="56B5CB14" w14:textId="6BE4151E" w:rsidR="00C40511" w:rsidRPr="008D1688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asciiTheme="majorBidi" w:eastAsia="Calibr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eastAsia="Calibri" w:hAnsiTheme="majorBidi" w:cstheme="majorBidi"/>
                <w:sz w:val="20"/>
                <w:lang w:val="hr-HR"/>
              </w:rPr>
              <w:t xml:space="preserve">1.1 </w:t>
            </w:r>
            <w:r w:rsidR="00294282" w:rsidRPr="008D1688">
              <w:rPr>
                <w:rFonts w:asciiTheme="majorBidi" w:eastAsia="Calibri" w:hAnsiTheme="majorBidi" w:cstheme="majorBidi"/>
                <w:sz w:val="20"/>
                <w:lang w:val="hr-HR"/>
              </w:rPr>
              <w:t xml:space="preserve">Uspostavljeni materijalni preduvjeti za razvoj, validaciju i testiranje </w:t>
            </w:r>
            <w:r w:rsidR="008D1688" w:rsidRPr="008D1688">
              <w:rPr>
                <w:rFonts w:asciiTheme="majorBidi" w:eastAsia="Calibri" w:hAnsiTheme="majorBidi" w:cstheme="majorBidi"/>
                <w:sz w:val="20"/>
                <w:lang w:val="hr-HR"/>
              </w:rPr>
              <w:t>inovativnog sustava proizvodnje proizvoda X</w:t>
            </w:r>
          </w:p>
        </w:tc>
        <w:tc>
          <w:tcPr>
            <w:tcW w:w="0" w:type="auto"/>
            <w:shd w:val="clear" w:color="auto" w:fill="FFFFFF" w:themeFill="background1"/>
          </w:tcPr>
          <w:p w14:paraId="173CADC3" w14:textId="04EF4B70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1.1.1 </w:t>
            </w:r>
            <w:r w:rsidR="008D1688" w:rsidRPr="008D1688">
              <w:rPr>
                <w:rFonts w:asciiTheme="majorBidi" w:hAnsiTheme="majorBidi" w:cstheme="majorBidi"/>
                <w:sz w:val="20"/>
                <w:lang w:val="hr-HR"/>
              </w:rPr>
              <w:t>Nabavljena instalirana i u funkciji linija za lakiranje</w:t>
            </w: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</w:tcPr>
          <w:p w14:paraId="0DE2D01C" w14:textId="3696E909" w:rsidR="00C40511" w:rsidRPr="008D1688" w:rsidRDefault="00C40511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1.1.1 </w:t>
            </w:r>
            <w:r w:rsidR="008D1688" w:rsidRPr="008D1688">
              <w:rPr>
                <w:rFonts w:asciiTheme="majorBidi" w:hAnsiTheme="majorBidi" w:cstheme="majorBidi"/>
                <w:sz w:val="20"/>
                <w:lang w:val="hr-HR"/>
              </w:rPr>
              <w:t>– 0 kom</w:t>
            </w:r>
          </w:p>
        </w:tc>
        <w:tc>
          <w:tcPr>
            <w:tcW w:w="0" w:type="auto"/>
            <w:shd w:val="clear" w:color="auto" w:fill="FFFFFF" w:themeFill="background1"/>
          </w:tcPr>
          <w:p w14:paraId="51567379" w14:textId="28AC9C8F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1.1.1 </w:t>
            </w:r>
            <w:r w:rsidR="008D1688" w:rsidRPr="008D1688">
              <w:rPr>
                <w:rFonts w:asciiTheme="majorBidi" w:hAnsiTheme="majorBidi" w:cstheme="majorBidi"/>
                <w:sz w:val="20"/>
                <w:lang w:val="hr-HR"/>
              </w:rPr>
              <w:t>– 1 kom</w:t>
            </w: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</w:tcPr>
          <w:p w14:paraId="7C98D6B9" w14:textId="42F547EB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1.1.1 </w:t>
            </w:r>
            <w:r w:rsidR="008D1688" w:rsidRPr="008D1688">
              <w:rPr>
                <w:rFonts w:asciiTheme="majorBidi" w:hAnsiTheme="majorBidi" w:cstheme="majorBidi"/>
                <w:sz w:val="20"/>
                <w:lang w:val="hr-HR"/>
              </w:rPr>
              <w:t>– 0 kom</w:t>
            </w:r>
          </w:p>
        </w:tc>
        <w:tc>
          <w:tcPr>
            <w:tcW w:w="0" w:type="auto"/>
            <w:shd w:val="clear" w:color="auto" w:fill="FFFFFF" w:themeFill="background1"/>
          </w:tcPr>
          <w:p w14:paraId="0E727B62" w14:textId="637D5430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1.1.1 </w:t>
            </w:r>
            <w:r w:rsidR="008D1688" w:rsidRPr="008D1688">
              <w:rPr>
                <w:rFonts w:asciiTheme="majorBidi" w:hAnsiTheme="majorBidi" w:cstheme="majorBidi"/>
                <w:sz w:val="20"/>
                <w:lang w:val="hr-HR"/>
              </w:rPr>
              <w:t>Račun/otpremnica, inventurna lista, fotodokumentacija</w:t>
            </w:r>
          </w:p>
        </w:tc>
        <w:tc>
          <w:tcPr>
            <w:tcW w:w="0" w:type="auto"/>
            <w:shd w:val="clear" w:color="auto" w:fill="FFFFFF" w:themeFill="background1"/>
          </w:tcPr>
          <w:p w14:paraId="58F421F6" w14:textId="216D19BD" w:rsidR="00C40511" w:rsidRPr="008D1688" w:rsidRDefault="008D1688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Stroj nema značajnijih kvarova tijekom trajanja projekta </w:t>
            </w:r>
          </w:p>
        </w:tc>
      </w:tr>
      <w:tr w:rsidR="00DC32EF" w:rsidRPr="00294282" w14:paraId="044D6658" w14:textId="77777777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120B3367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52BFA0FA" w14:textId="77777777" w:rsidR="00C40511" w:rsidRPr="008D1688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asciiTheme="majorBidi" w:eastAsia="Calibr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C8F7741" w14:textId="50C12F0D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1.1.2 </w:t>
            </w:r>
            <w:r w:rsidR="008D1688">
              <w:rPr>
                <w:rFonts w:asciiTheme="majorBidi" w:hAnsiTheme="majorBidi" w:cstheme="majorBidi"/>
                <w:sz w:val="20"/>
                <w:lang w:val="hr-HR"/>
              </w:rPr>
              <w:t xml:space="preserve">Prostor pripremljen za instalaciju opreme (manji </w:t>
            </w:r>
            <w:r w:rsidR="008D1688">
              <w:rPr>
                <w:rFonts w:asciiTheme="majorBidi" w:hAnsiTheme="majorBidi" w:cstheme="majorBidi"/>
                <w:sz w:val="20"/>
                <w:lang w:val="hr-HR"/>
              </w:rPr>
              <w:lastRenderedPageBreak/>
              <w:t>građevinski zahvati u proizvodnom objektu)</w:t>
            </w: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</w:tcPr>
          <w:p w14:paraId="46DEC9B0" w14:textId="016685FD" w:rsidR="00C40511" w:rsidRPr="008D1688" w:rsidRDefault="00C40511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lastRenderedPageBreak/>
              <w:t xml:space="preserve">1.1.2 </w:t>
            </w:r>
            <w:r w:rsidR="008D1688">
              <w:rPr>
                <w:rFonts w:asciiTheme="majorBidi" w:hAnsiTheme="majorBidi" w:cstheme="majorBidi"/>
                <w:sz w:val="20"/>
                <w:lang w:val="hr-HR"/>
              </w:rPr>
              <w:t>- 0 m2</w:t>
            </w:r>
          </w:p>
        </w:tc>
        <w:tc>
          <w:tcPr>
            <w:tcW w:w="0" w:type="auto"/>
            <w:shd w:val="clear" w:color="auto" w:fill="FFFFFF" w:themeFill="background1"/>
          </w:tcPr>
          <w:p w14:paraId="6BEC2CF1" w14:textId="144AFB52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1.1.2 </w:t>
            </w:r>
            <w:r w:rsidR="008D1688">
              <w:rPr>
                <w:rFonts w:asciiTheme="majorBidi" w:hAnsiTheme="majorBidi" w:cstheme="majorBidi"/>
                <w:sz w:val="20"/>
                <w:lang w:val="hr-HR"/>
              </w:rPr>
              <w:t xml:space="preserve">– 30 m2 uređeno u svrhu </w:t>
            </w:r>
            <w:r w:rsidR="008D1688">
              <w:rPr>
                <w:rFonts w:asciiTheme="majorBidi" w:hAnsiTheme="majorBidi" w:cstheme="majorBidi"/>
                <w:sz w:val="20"/>
                <w:lang w:val="hr-HR"/>
              </w:rPr>
              <w:lastRenderedPageBreak/>
              <w:t xml:space="preserve">postavljanja i instalacije stroja. </w:t>
            </w:r>
          </w:p>
        </w:tc>
        <w:tc>
          <w:tcPr>
            <w:tcW w:w="0" w:type="auto"/>
            <w:shd w:val="clear" w:color="auto" w:fill="FFFFFF" w:themeFill="background1"/>
          </w:tcPr>
          <w:p w14:paraId="5E8508BE" w14:textId="515E1036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lastRenderedPageBreak/>
              <w:t xml:space="preserve">1.1.2 </w:t>
            </w:r>
            <w:r w:rsidR="008D1688">
              <w:rPr>
                <w:rFonts w:asciiTheme="majorBidi" w:hAnsiTheme="majorBidi" w:cstheme="majorBidi"/>
                <w:sz w:val="20"/>
                <w:lang w:val="hr-HR"/>
              </w:rPr>
              <w:t>– 0 m2</w:t>
            </w:r>
          </w:p>
        </w:tc>
        <w:tc>
          <w:tcPr>
            <w:tcW w:w="0" w:type="auto"/>
            <w:shd w:val="clear" w:color="auto" w:fill="FFFFFF" w:themeFill="background1"/>
          </w:tcPr>
          <w:p w14:paraId="30AD5025" w14:textId="15A026FF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1.1.2 </w:t>
            </w:r>
            <w:r w:rsidR="008D1688">
              <w:rPr>
                <w:rFonts w:asciiTheme="majorBidi" w:hAnsiTheme="majorBidi" w:cstheme="majorBidi"/>
                <w:sz w:val="20"/>
                <w:lang w:val="hr-HR"/>
              </w:rPr>
              <w:t xml:space="preserve">Građevinski troškovnik, zapisnik o </w:t>
            </w:r>
            <w:r w:rsidR="008D1688">
              <w:rPr>
                <w:rFonts w:asciiTheme="majorBidi" w:hAnsiTheme="majorBidi" w:cstheme="majorBidi"/>
                <w:sz w:val="20"/>
                <w:lang w:val="hr-HR"/>
              </w:rPr>
              <w:lastRenderedPageBreak/>
              <w:t>izvedenom stanju, računi, fotodokumentacija</w:t>
            </w:r>
          </w:p>
        </w:tc>
        <w:tc>
          <w:tcPr>
            <w:tcW w:w="0" w:type="auto"/>
            <w:shd w:val="clear" w:color="auto" w:fill="FFFFFF" w:themeFill="background1"/>
          </w:tcPr>
          <w:p w14:paraId="03E85D3C" w14:textId="73210F1D" w:rsidR="00C40511" w:rsidRPr="008D1688" w:rsidRDefault="002942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lastRenderedPageBreak/>
              <w:t>Nesmetan uvoz sirovine (šperploča)</w:t>
            </w:r>
            <w:r w:rsidR="008D1688"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, </w:t>
            </w:r>
            <w:r w:rsidR="008D1688" w:rsidRPr="008D1688">
              <w:rPr>
                <w:rFonts w:asciiTheme="majorBidi" w:hAnsiTheme="majorBidi" w:cstheme="majorBidi"/>
                <w:sz w:val="20"/>
                <w:lang w:val="hr-HR"/>
              </w:rPr>
              <w:lastRenderedPageBreak/>
              <w:t>Stabilna tržišna situacija</w:t>
            </w:r>
          </w:p>
        </w:tc>
      </w:tr>
      <w:tr w:rsidR="00AA1058" w:rsidRPr="00294282" w14:paraId="2278A849" w14:textId="77777777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285C0381" w14:textId="77777777" w:rsidR="00AA1058" w:rsidRPr="00294282" w:rsidRDefault="00AA1058" w:rsidP="00AA1058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6CFF34EA" w14:textId="77777777" w:rsidR="00AA1058" w:rsidRPr="008D1688" w:rsidRDefault="00AA1058" w:rsidP="00AA1058">
            <w:pPr>
              <w:tabs>
                <w:tab w:val="left" w:pos="0"/>
                <w:tab w:val="left" w:pos="132"/>
              </w:tabs>
              <w:spacing w:after="0"/>
              <w:rPr>
                <w:rFonts w:asciiTheme="majorBidi" w:eastAsia="Calibr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59DF909" w14:textId="31CEDB6B" w:rsidR="00AA1058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1.1.3. (…) </w:t>
            </w:r>
          </w:p>
        </w:tc>
        <w:tc>
          <w:tcPr>
            <w:tcW w:w="0" w:type="auto"/>
            <w:shd w:val="clear" w:color="auto" w:fill="FFFFFF" w:themeFill="background1"/>
          </w:tcPr>
          <w:p w14:paraId="686783D7" w14:textId="5393B7BD" w:rsidR="00AA1058" w:rsidRPr="008D1688" w:rsidRDefault="00AA1058" w:rsidP="00AA1058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D972FA">
              <w:rPr>
                <w:rFonts w:asciiTheme="majorBidi" w:hAnsiTheme="majorBidi" w:cstheme="majorBidi"/>
                <w:sz w:val="20"/>
                <w:lang w:val="hr-HR"/>
              </w:rPr>
              <w:t xml:space="preserve">1.1.3. (…) </w:t>
            </w:r>
          </w:p>
        </w:tc>
        <w:tc>
          <w:tcPr>
            <w:tcW w:w="0" w:type="auto"/>
            <w:shd w:val="clear" w:color="auto" w:fill="FFFFFF" w:themeFill="background1"/>
          </w:tcPr>
          <w:p w14:paraId="6639CA6F" w14:textId="64FCADDE" w:rsidR="00AA1058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D972FA">
              <w:rPr>
                <w:rFonts w:asciiTheme="majorBidi" w:hAnsiTheme="majorBidi" w:cstheme="majorBidi"/>
                <w:sz w:val="20"/>
                <w:lang w:val="hr-HR"/>
              </w:rPr>
              <w:t xml:space="preserve">1.1.3. (…) </w:t>
            </w:r>
          </w:p>
        </w:tc>
        <w:tc>
          <w:tcPr>
            <w:tcW w:w="0" w:type="auto"/>
            <w:shd w:val="clear" w:color="auto" w:fill="FFFFFF" w:themeFill="background1"/>
          </w:tcPr>
          <w:p w14:paraId="521803C7" w14:textId="4CA7002E" w:rsidR="00AA1058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D972FA">
              <w:rPr>
                <w:rFonts w:asciiTheme="majorBidi" w:hAnsiTheme="majorBidi" w:cstheme="majorBidi"/>
                <w:sz w:val="20"/>
                <w:lang w:val="hr-HR"/>
              </w:rPr>
              <w:t xml:space="preserve">1.1.3. (…) </w:t>
            </w:r>
          </w:p>
        </w:tc>
        <w:tc>
          <w:tcPr>
            <w:tcW w:w="0" w:type="auto"/>
            <w:shd w:val="clear" w:color="auto" w:fill="FFFFFF" w:themeFill="background1"/>
          </w:tcPr>
          <w:p w14:paraId="7E55C201" w14:textId="1D544AFD" w:rsidR="00AA1058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B00A2F7" w14:textId="3C04C05C" w:rsidR="00AA1058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</w:tr>
      <w:tr w:rsidR="00DC32EF" w:rsidRPr="00294282" w14:paraId="36465663" w14:textId="77777777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09DCC819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14:paraId="75F516CF" w14:textId="0195EC5A" w:rsidR="00C40511" w:rsidRPr="008D1688" w:rsidRDefault="008D1688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eastAsia="Calibr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1.2. Razvijen tehnološki koncept i izvršena laboratorijska validacija proizvoda x </w:t>
            </w:r>
          </w:p>
        </w:tc>
        <w:tc>
          <w:tcPr>
            <w:tcW w:w="0" w:type="auto"/>
            <w:shd w:val="clear" w:color="auto" w:fill="FFFFFF" w:themeFill="background1"/>
          </w:tcPr>
          <w:p w14:paraId="5678F816" w14:textId="71FFEA8A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1.2.1. </w:t>
            </w:r>
            <w:r w:rsidR="008B7CD3">
              <w:rPr>
                <w:rFonts w:asciiTheme="majorBidi" w:hAnsiTheme="majorBidi" w:cstheme="majorBidi"/>
                <w:sz w:val="20"/>
                <w:lang w:val="hr-HR"/>
              </w:rPr>
              <w:t>Broj novozaposlenih osoba u znanstveno – istraživačkom sektoru</w:t>
            </w:r>
          </w:p>
        </w:tc>
        <w:tc>
          <w:tcPr>
            <w:tcW w:w="0" w:type="auto"/>
            <w:shd w:val="clear" w:color="auto" w:fill="FFFFFF" w:themeFill="background1"/>
          </w:tcPr>
          <w:p w14:paraId="44F67FA4" w14:textId="77777777" w:rsidR="00C40511" w:rsidRDefault="00C40511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1.2.1. </w:t>
            </w:r>
            <w:r w:rsidR="008B7CD3">
              <w:rPr>
                <w:rFonts w:asciiTheme="majorBidi" w:hAnsiTheme="majorBidi" w:cstheme="majorBidi"/>
                <w:sz w:val="20"/>
                <w:lang w:val="hr-HR"/>
              </w:rPr>
              <w:t xml:space="preserve"> – 0 </w:t>
            </w:r>
          </w:p>
          <w:p w14:paraId="79D24B9D" w14:textId="3362C18D" w:rsidR="008B7CD3" w:rsidRPr="008D1688" w:rsidRDefault="008B7CD3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shd w:val="clear" w:color="auto" w:fill="FFFFFF" w:themeFill="background1"/>
          </w:tcPr>
          <w:p w14:paraId="5D4DB7CA" w14:textId="77777777" w:rsidR="00C40511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1.2.1. </w:t>
            </w:r>
            <w:r w:rsidR="008B7CD3">
              <w:rPr>
                <w:rFonts w:asciiTheme="majorBidi" w:hAnsiTheme="majorBidi" w:cstheme="majorBidi"/>
                <w:sz w:val="20"/>
                <w:lang w:val="hr-HR"/>
              </w:rPr>
              <w:t xml:space="preserve">– 1 </w:t>
            </w:r>
          </w:p>
          <w:p w14:paraId="13ABCE42" w14:textId="6152410A" w:rsidR="008B7CD3" w:rsidRPr="008D1688" w:rsidRDefault="008B7CD3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(2024.)</w:t>
            </w:r>
          </w:p>
        </w:tc>
        <w:tc>
          <w:tcPr>
            <w:tcW w:w="0" w:type="auto"/>
            <w:shd w:val="clear" w:color="auto" w:fill="FFFFFF" w:themeFill="background1"/>
          </w:tcPr>
          <w:p w14:paraId="5C90DB94" w14:textId="317765C5" w:rsidR="00C40511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1.2.1. </w:t>
            </w:r>
            <w:r w:rsidR="008B7CD3">
              <w:rPr>
                <w:rFonts w:asciiTheme="majorBidi" w:hAnsiTheme="majorBidi" w:cstheme="majorBidi"/>
                <w:sz w:val="20"/>
                <w:lang w:val="hr-HR"/>
              </w:rPr>
              <w:t>– 0</w:t>
            </w:r>
          </w:p>
          <w:p w14:paraId="41147625" w14:textId="7AC17B2A" w:rsidR="008B7CD3" w:rsidRPr="008D1688" w:rsidRDefault="008B7CD3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shd w:val="clear" w:color="auto" w:fill="FFFFFF" w:themeFill="background1"/>
          </w:tcPr>
          <w:p w14:paraId="49053DCF" w14:textId="483CB0D7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1.2.1. </w:t>
            </w:r>
            <w:r w:rsidR="008B7CD3">
              <w:rPr>
                <w:rFonts w:asciiTheme="majorBidi" w:hAnsiTheme="majorBidi" w:cstheme="majorBidi"/>
                <w:sz w:val="20"/>
                <w:lang w:val="hr-HR"/>
              </w:rPr>
              <w:t xml:space="preserve">Ugovor o radu </w:t>
            </w:r>
          </w:p>
        </w:tc>
        <w:tc>
          <w:tcPr>
            <w:tcW w:w="0" w:type="auto"/>
            <w:shd w:val="clear" w:color="auto" w:fill="FFFFFF" w:themeFill="background1"/>
          </w:tcPr>
          <w:p w14:paraId="69211C44" w14:textId="0EE175D8" w:rsidR="00C40511" w:rsidRPr="008D1688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Dovoljno kvalitetnih kadrova na tržištu rada. Interes mladih za zapošljavanje u znanstveno – istraživačkoj  instituciji</w:t>
            </w:r>
          </w:p>
        </w:tc>
      </w:tr>
      <w:tr w:rsidR="00DC32EF" w:rsidRPr="00294282" w14:paraId="19EBD478" w14:textId="77777777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436CED34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44D4CA8B" w14:textId="77777777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26B0A7E" w14:textId="45CBA8F4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1.2.2 </w:t>
            </w:r>
            <w:r w:rsidR="008B7CD3">
              <w:rPr>
                <w:rFonts w:asciiTheme="majorBidi" w:hAnsiTheme="majorBidi" w:cstheme="majorBidi"/>
                <w:sz w:val="20"/>
                <w:lang w:val="hr-HR"/>
              </w:rPr>
              <w:t>Izvršena priprema uzoraka prema aktivnostima 2.1. – 2.9.)</w:t>
            </w: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</w:tcPr>
          <w:p w14:paraId="36C1531B" w14:textId="77777777" w:rsidR="00C40511" w:rsidRDefault="00C40511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1.2.2 </w:t>
            </w:r>
            <w:r w:rsidR="008B7CD3">
              <w:rPr>
                <w:rFonts w:asciiTheme="majorBidi" w:hAnsiTheme="majorBidi" w:cstheme="majorBidi"/>
                <w:sz w:val="20"/>
                <w:lang w:val="hr-HR"/>
              </w:rPr>
              <w:t>– 0 m3</w:t>
            </w:r>
          </w:p>
          <w:p w14:paraId="4F7E4F00" w14:textId="319DFC8A" w:rsidR="00A33182" w:rsidRPr="008D1688" w:rsidRDefault="00A33182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shd w:val="clear" w:color="auto" w:fill="FFFFFF" w:themeFill="background1"/>
          </w:tcPr>
          <w:p w14:paraId="0D6EFE4C" w14:textId="77777777" w:rsidR="00C40511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1.2.2 </w:t>
            </w:r>
            <w:r w:rsidR="008B7CD3">
              <w:rPr>
                <w:rFonts w:asciiTheme="majorBidi" w:hAnsiTheme="majorBidi" w:cstheme="majorBidi"/>
                <w:sz w:val="20"/>
                <w:lang w:val="hr-HR"/>
              </w:rPr>
              <w:t>- 10 m3</w:t>
            </w:r>
          </w:p>
          <w:p w14:paraId="3BA99AED" w14:textId="761E6A0B" w:rsidR="00A33182" w:rsidRPr="008D1688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(2024.)</w:t>
            </w:r>
          </w:p>
        </w:tc>
        <w:tc>
          <w:tcPr>
            <w:tcW w:w="0" w:type="auto"/>
            <w:shd w:val="clear" w:color="auto" w:fill="FFFFFF" w:themeFill="background1"/>
          </w:tcPr>
          <w:p w14:paraId="4EE961CD" w14:textId="77777777" w:rsidR="00C40511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1.2.2 </w:t>
            </w:r>
            <w:r w:rsidR="008B7CD3">
              <w:rPr>
                <w:rFonts w:asciiTheme="majorBidi" w:hAnsiTheme="majorBidi" w:cstheme="majorBidi"/>
                <w:sz w:val="20"/>
                <w:lang w:val="hr-HR"/>
              </w:rPr>
              <w:t>– 0 m3</w:t>
            </w:r>
          </w:p>
          <w:p w14:paraId="74A94D76" w14:textId="6A59C33F" w:rsidR="00A33182" w:rsidRPr="008D1688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shd w:val="clear" w:color="auto" w:fill="FFFFFF" w:themeFill="background1"/>
          </w:tcPr>
          <w:p w14:paraId="1E0DA021" w14:textId="00CC72D9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1.2.2 </w:t>
            </w:r>
            <w:r w:rsidR="00A33182">
              <w:rPr>
                <w:rFonts w:asciiTheme="majorBidi" w:hAnsiTheme="majorBidi" w:cstheme="majorBidi"/>
                <w:sz w:val="20"/>
                <w:lang w:val="hr-HR"/>
              </w:rPr>
              <w:t>Projektni izvještaji, poslovne knjige, radni nalozi</w:t>
            </w:r>
          </w:p>
        </w:tc>
        <w:tc>
          <w:tcPr>
            <w:tcW w:w="0" w:type="auto"/>
            <w:shd w:val="clear" w:color="auto" w:fill="FFFFFF" w:themeFill="background1"/>
          </w:tcPr>
          <w:p w14:paraId="0BC4D9FF" w14:textId="77777777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</w:tr>
      <w:tr w:rsidR="00DC32EF" w:rsidRPr="00294282" w14:paraId="3C658154" w14:textId="77777777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0742C85A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280CE67C" w14:textId="77777777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1F2E8F5" w14:textId="12B5FB42" w:rsidR="00C40511" w:rsidRPr="008D1688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1.2.3. Povedena mehanička ispitivanja prema aktivnostima (3 ispitivanja x 10 iteracija) </w:t>
            </w:r>
          </w:p>
        </w:tc>
        <w:tc>
          <w:tcPr>
            <w:tcW w:w="0" w:type="auto"/>
            <w:shd w:val="clear" w:color="auto" w:fill="FFFFFF" w:themeFill="background1"/>
          </w:tcPr>
          <w:p w14:paraId="0AFA1AB9" w14:textId="77777777" w:rsidR="00C40511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1.2.3. – 0 ispitivanja</w:t>
            </w:r>
          </w:p>
          <w:p w14:paraId="2EDFC48A" w14:textId="37DFCF40" w:rsidR="00A33182" w:rsidRPr="008D1688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shd w:val="clear" w:color="auto" w:fill="FFFFFF" w:themeFill="background1"/>
          </w:tcPr>
          <w:p w14:paraId="6564704E" w14:textId="77777777" w:rsidR="00C40511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1.2.3. -30 ispitivanja </w:t>
            </w:r>
          </w:p>
          <w:p w14:paraId="5983AB30" w14:textId="59354FFA" w:rsidR="00A33182" w:rsidRPr="008D1688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(2024.)</w:t>
            </w:r>
          </w:p>
        </w:tc>
        <w:tc>
          <w:tcPr>
            <w:tcW w:w="0" w:type="auto"/>
            <w:shd w:val="clear" w:color="auto" w:fill="FFFFFF" w:themeFill="background1"/>
          </w:tcPr>
          <w:p w14:paraId="06CDCA4B" w14:textId="77777777" w:rsidR="00C40511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1.2.3. – 0 ispitivanja</w:t>
            </w:r>
          </w:p>
          <w:p w14:paraId="2B4B2E19" w14:textId="1FD65785" w:rsidR="00A33182" w:rsidRPr="008D1688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shd w:val="clear" w:color="auto" w:fill="FFFFFF" w:themeFill="background1"/>
          </w:tcPr>
          <w:p w14:paraId="7E3450DE" w14:textId="61086C90" w:rsidR="00C40511" w:rsidRPr="008D1688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Izvješće o provedenim ispitivanjima, završni elaborat faze industrijskog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>istraživanja</w:t>
            </w:r>
          </w:p>
        </w:tc>
        <w:tc>
          <w:tcPr>
            <w:tcW w:w="0" w:type="auto"/>
            <w:shd w:val="clear" w:color="auto" w:fill="FFFFFF" w:themeFill="background1"/>
          </w:tcPr>
          <w:p w14:paraId="380F420B" w14:textId="076B8E27" w:rsidR="00C40511" w:rsidRPr="008D1688" w:rsidRDefault="00A33182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Mehanička ispitivanja pokazuju dovoljnu kvalitetu rezultata za prelazak u fazu eksperimentalnog razvoja </w:t>
            </w:r>
          </w:p>
        </w:tc>
      </w:tr>
      <w:tr w:rsidR="00DC32EF" w:rsidRPr="00294282" w14:paraId="308FC1B6" w14:textId="77777777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1D1F4B7C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90F6" w14:textId="7FDAAA94" w:rsidR="00C40511" w:rsidRPr="008D1688" w:rsidRDefault="00AA1058" w:rsidP="00A57801">
            <w:pPr>
              <w:tabs>
                <w:tab w:val="left" w:pos="0"/>
                <w:tab w:val="left" w:pos="132"/>
              </w:tabs>
              <w:spacing w:after="0"/>
              <w:rPr>
                <w:rFonts w:asciiTheme="majorBidi" w:eastAsia="Calibri" w:hAnsiTheme="majorBidi" w:cstheme="majorBidi"/>
                <w:sz w:val="20"/>
                <w:lang w:val="hr-HR"/>
              </w:rPr>
            </w:pPr>
            <w:r>
              <w:rPr>
                <w:rFonts w:asciiTheme="majorBidi" w:eastAsia="Calibri" w:hAnsiTheme="majorBidi" w:cstheme="majorBidi"/>
                <w:sz w:val="20"/>
                <w:lang w:val="hr-HR"/>
              </w:rPr>
              <w:t xml:space="preserve">2.1. </w:t>
            </w:r>
            <w:r w:rsidR="008D1688" w:rsidRPr="008D1688">
              <w:rPr>
                <w:rFonts w:asciiTheme="majorBidi" w:eastAsia="Calibri" w:hAnsiTheme="majorBidi" w:cstheme="majorBidi"/>
                <w:sz w:val="20"/>
                <w:lang w:val="hr-HR"/>
              </w:rPr>
              <w:t xml:space="preserve"> Tehnologija novog proizvoda demonstrirana u operativnom okruženju do konačne uspostave kvalificiranog </w:t>
            </w:r>
            <w:r w:rsidR="008D1688" w:rsidRPr="008D1688">
              <w:rPr>
                <w:rFonts w:asciiTheme="majorBidi" w:eastAsia="Calibri" w:hAnsiTheme="majorBidi" w:cstheme="majorBidi"/>
                <w:sz w:val="20"/>
                <w:lang w:val="hr-HR"/>
              </w:rPr>
              <w:lastRenderedPageBreak/>
              <w:t xml:space="preserve">tehnološkog sustava za proizvodnju proizvoda 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9210F" w14:textId="615F8957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lastRenderedPageBreak/>
              <w:t xml:space="preserve">2.1.1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>Postavljene podne obloge na frekventnim mjestima</w:t>
            </w: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42010" w14:textId="77777777" w:rsidR="00AA1058" w:rsidRDefault="00C40511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2.1.1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>– 0 m2</w:t>
            </w:r>
          </w:p>
          <w:p w14:paraId="0FC60150" w14:textId="6EBB5AC5" w:rsidR="00C40511" w:rsidRPr="008D1688" w:rsidRDefault="00AA1058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 xml:space="preserve">(2023.)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D0AC4" w14:textId="35DC6314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2.1.1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>- 10 m2 u 5 iteracija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A09E9" w14:textId="2E114A25" w:rsidR="00AA1058" w:rsidRDefault="00C40511" w:rsidP="00AA1058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2.1.1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 xml:space="preserve">-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>0 m2</w:t>
            </w:r>
          </w:p>
          <w:p w14:paraId="6D02DD96" w14:textId="7AFB2042" w:rsidR="00C40511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(2023.)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BC246" w14:textId="7D03E8A7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2.1.1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 xml:space="preserve">Izvješće o provedenim ispitivanjima, završni elaborat faze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>eksperimentalnog razvoja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8B7CB" w14:textId="77777777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</w:tr>
      <w:tr w:rsidR="00DC32EF" w:rsidRPr="00294282" w14:paraId="78C7D040" w14:textId="77777777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16072A3A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BEBB502" w14:textId="77777777" w:rsidR="00C40511" w:rsidRPr="008D1688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asciiTheme="majorBidi" w:eastAsia="Calibri" w:hAnsiTheme="majorBidi" w:cstheme="majorBidi"/>
                <w:color w:val="0D0D0D"/>
                <w:sz w:val="20"/>
                <w:lang w:val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BE193" w14:textId="731AABA0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2.1.2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 xml:space="preserve">Postavljen brojač prolaza </w:t>
            </w: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981B1" w14:textId="3313ED63" w:rsidR="00C40511" w:rsidRPr="008D1688" w:rsidRDefault="00C40511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2.1.2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 xml:space="preserve">– 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15379" w14:textId="35353289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2.1.2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 xml:space="preserve"> - 1 brojač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BF94A" w14:textId="394437ED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2.1.2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>– 0 brojača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7456D" w14:textId="36D391B3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8D1688">
              <w:rPr>
                <w:rFonts w:asciiTheme="majorBidi" w:hAnsiTheme="majorBidi" w:cstheme="majorBidi"/>
                <w:sz w:val="20"/>
                <w:lang w:val="hr-HR"/>
              </w:rPr>
              <w:t xml:space="preserve">2.1.2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 xml:space="preserve">Fotodokumentacija, </w:t>
            </w:r>
            <w:r w:rsidR="00AA1058">
              <w:rPr>
                <w:rFonts w:asciiTheme="majorBidi" w:hAnsiTheme="majorBidi" w:cstheme="majorBidi"/>
                <w:sz w:val="20"/>
                <w:lang w:val="hr-HR"/>
              </w:rPr>
              <w:t>Izvješće o provedenim ispitivanjima, završni elaborat faze eksperimentalnog razvoja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CF539F" w14:textId="77777777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</w:tr>
      <w:tr w:rsidR="00AA1058" w:rsidRPr="00294282" w14:paraId="0E3E404D" w14:textId="77777777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248D311F" w14:textId="77777777" w:rsidR="00AA1058" w:rsidRPr="00294282" w:rsidRDefault="00AA1058" w:rsidP="00AA1058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22E21" w14:textId="77777777" w:rsidR="00AA1058" w:rsidRPr="008D1688" w:rsidRDefault="00AA1058" w:rsidP="00AA1058">
            <w:pPr>
              <w:tabs>
                <w:tab w:val="left" w:pos="0"/>
                <w:tab w:val="left" w:pos="132"/>
              </w:tabs>
              <w:spacing w:after="0"/>
              <w:rPr>
                <w:rFonts w:asciiTheme="majorBidi" w:eastAsia="Calibri" w:hAnsiTheme="majorBidi" w:cstheme="majorBidi"/>
                <w:i/>
                <w:color w:val="0D0D0D"/>
                <w:sz w:val="20"/>
                <w:lang w:val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086DA" w14:textId="27C07478" w:rsidR="00AA1058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2.1.3. .(…)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0B05" w14:textId="746C0547" w:rsidR="00AA1058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1534A8">
              <w:rPr>
                <w:rFonts w:asciiTheme="majorBidi" w:hAnsiTheme="majorBidi" w:cstheme="majorBidi"/>
                <w:sz w:val="20"/>
                <w:lang w:val="hr-HR"/>
              </w:rPr>
              <w:t>2.1.3. .(…)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DB701" w14:textId="6F136FBF" w:rsidR="00AA1058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1534A8">
              <w:rPr>
                <w:rFonts w:asciiTheme="majorBidi" w:hAnsiTheme="majorBidi" w:cstheme="majorBidi"/>
                <w:sz w:val="20"/>
                <w:lang w:val="hr-HR"/>
              </w:rPr>
              <w:t>2.1.3. .(…)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626254" w14:textId="57B2F56F" w:rsidR="00AA1058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 w:rsidRPr="001534A8">
              <w:rPr>
                <w:rFonts w:asciiTheme="majorBidi" w:hAnsiTheme="majorBidi" w:cstheme="majorBidi"/>
                <w:sz w:val="20"/>
                <w:lang w:val="hr-HR"/>
              </w:rPr>
              <w:t>2.1.3. .(…)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2F67F" w14:textId="077E97B1" w:rsidR="00AA1058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sz w:val="20"/>
                <w:lang w:val="hr-HR"/>
              </w:rPr>
              <w:t>2.1.3. .(…)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975901" w14:textId="77777777" w:rsidR="00AA1058" w:rsidRPr="008D1688" w:rsidRDefault="00AA1058" w:rsidP="00AA1058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</w:tr>
      <w:tr w:rsidR="00DC32EF" w:rsidRPr="00294282" w14:paraId="7D3B3954" w14:textId="77777777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053581A6" w14:textId="77777777" w:rsidR="00C40511" w:rsidRPr="00294282" w:rsidRDefault="00C40511" w:rsidP="00AB657C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rFonts w:asciiTheme="majorBidi" w:hAnsiTheme="majorBidi" w:cstheme="majorBidi"/>
                <w:b/>
                <w:i/>
                <w:sz w:val="20"/>
                <w:lang w:val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B6F34" w14:textId="73B7FC99" w:rsidR="00C40511" w:rsidRPr="008D1688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asciiTheme="majorBidi" w:eastAsia="Calibr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61D0B" w14:textId="4FB87D9E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51247" w14:textId="2E71683B" w:rsidR="00C40511" w:rsidRPr="008D1688" w:rsidRDefault="00C40511" w:rsidP="00AB657C">
            <w:pPr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AFB1F" w14:textId="6068C599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991F" w14:textId="4B6E4563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F1154" w14:textId="714DA98C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9FE7" w14:textId="77777777" w:rsidR="00C40511" w:rsidRPr="008D1688" w:rsidRDefault="00C40511" w:rsidP="00AB657C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Fonts w:asciiTheme="majorBidi" w:hAnsiTheme="majorBidi" w:cstheme="majorBidi"/>
                <w:sz w:val="20"/>
                <w:lang w:val="hr-HR"/>
              </w:rPr>
            </w:pPr>
          </w:p>
        </w:tc>
      </w:tr>
    </w:tbl>
    <w:p w14:paraId="7FAA425E" w14:textId="4F0AE2D4" w:rsidR="004A15A3" w:rsidRPr="00294282" w:rsidRDefault="004A15A3" w:rsidP="004A15A3">
      <w:pPr>
        <w:pStyle w:val="ListParagraph"/>
        <w:ind w:left="0"/>
        <w:rPr>
          <w:rFonts w:asciiTheme="majorBidi" w:hAnsiTheme="majorBidi" w:cstheme="majorBidi"/>
          <w:b/>
          <w:i/>
          <w:sz w:val="20"/>
          <w:szCs w:val="20"/>
          <w:lang w:val="hr-H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9471"/>
        <w:gridCol w:w="1509"/>
      </w:tblGrid>
      <w:tr w:rsidR="004A15A3" w:rsidRPr="00294282" w14:paraId="6CCD1DFB" w14:textId="77777777" w:rsidTr="00006A34">
        <w:trPr>
          <w:cantSplit/>
          <w:trHeight w:val="558"/>
        </w:trPr>
        <w:tc>
          <w:tcPr>
            <w:tcW w:w="1077" w:type="pct"/>
            <w:shd w:val="clear" w:color="auto" w:fill="FFFFFF"/>
          </w:tcPr>
          <w:p w14:paraId="0C5CD78F" w14:textId="052166AA" w:rsidR="00B621F9" w:rsidRPr="00AA1058" w:rsidRDefault="00B621F9" w:rsidP="00AA1058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AA1058">
              <w:rPr>
                <w:rFonts w:asciiTheme="majorBidi" w:hAnsiTheme="majorBidi" w:cstheme="majorBidi"/>
                <w:i/>
                <w:sz w:val="20"/>
                <w:lang w:val="hr-HR"/>
              </w:rPr>
              <w:lastRenderedPageBreak/>
              <w:t>USPOSTAVA MATERIJALNIH PREDUVJETA ZA RAZVOJ, VALIDACIJU I TESTIRANJE INOVATIVNOG SUSTAVA POVRŠINSKE OBRADE PROIZVODA X</w:t>
            </w:r>
          </w:p>
          <w:p w14:paraId="60C64F3B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  <w:p w14:paraId="32DA72CF" w14:textId="1F7E6B10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1.1.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ab/>
              <w:t>Nabava opreme</w:t>
            </w:r>
          </w:p>
          <w:p w14:paraId="01734A04" w14:textId="270D1820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AA1058">
              <w:rPr>
                <w:rFonts w:asciiTheme="majorBidi" w:hAnsiTheme="majorBidi" w:cstheme="majorBidi"/>
                <w:i/>
                <w:sz w:val="20"/>
                <w:lang w:val="hr-HR"/>
              </w:rPr>
              <w:t>1</w:t>
            </w: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</w:t>
            </w:r>
            <w:r w:rsidR="00AA1058">
              <w:rPr>
                <w:rFonts w:asciiTheme="majorBidi" w:hAnsiTheme="majorBidi" w:cstheme="majorBidi"/>
                <w:i/>
                <w:sz w:val="20"/>
                <w:lang w:val="hr-HR"/>
              </w:rPr>
              <w:t>2.</w:t>
            </w: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ab/>
              <w:t>Priprema prostora za instalaciju opreme</w:t>
            </w:r>
          </w:p>
          <w:p w14:paraId="3EEB34A0" w14:textId="49986054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AA1058"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3.</w:t>
            </w: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ab/>
              <w:t>Instalacija opreme i obuka zaposlenika</w:t>
            </w:r>
          </w:p>
          <w:p w14:paraId="604EA84E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  <w:p w14:paraId="449B96E5" w14:textId="28CE9B4A" w:rsidR="00B621F9" w:rsidRPr="00AA1058" w:rsidRDefault="00B621F9" w:rsidP="00AA1058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AA1058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RAZVOJ TEHNOLOŠKOG KONCEPTA I LABORATORIJSKA VALIDACIJA INOVATIVNE POVRŠINSKE OBRADE PROIZVODA X </w:t>
            </w:r>
          </w:p>
          <w:p w14:paraId="1FF8B1E0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  <w:p w14:paraId="22CC9A52" w14:textId="174ECB50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2.1. Piljenje sirovine i izrada drvenih elemenata </w:t>
            </w:r>
          </w:p>
          <w:p w14:paraId="1E48FB41" w14:textId="0B602E06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2.2. </w:t>
            </w:r>
            <w:proofErr w:type="spellStart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Prosušivanje</w:t>
            </w:r>
            <w:proofErr w:type="spellEnd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 i sušenje elemenata</w:t>
            </w:r>
          </w:p>
          <w:p w14:paraId="70DBC0AE" w14:textId="365AD0CC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2.3. Kondicioniranje</w:t>
            </w:r>
          </w:p>
          <w:p w14:paraId="397BCBC5" w14:textId="56123B4D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2.4. </w:t>
            </w:r>
            <w:proofErr w:type="spellStart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Predblanjanje</w:t>
            </w:r>
            <w:proofErr w:type="spellEnd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 elemenata do dobivanja čistih prizmi</w:t>
            </w:r>
          </w:p>
          <w:p w14:paraId="5D452872" w14:textId="208AE7E2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2.5. Izrada i kondicioniranje lamela</w:t>
            </w:r>
          </w:p>
          <w:p w14:paraId="412D7C20" w14:textId="5A3348A6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2.6. </w:t>
            </w:r>
            <w:proofErr w:type="spellStart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Raskrajanje</w:t>
            </w:r>
            <w:proofErr w:type="spellEnd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 gotovih elemenata šperploče s ciljem podloška za lijepljenje</w:t>
            </w:r>
          </w:p>
          <w:p w14:paraId="08FFA1E2" w14:textId="78559108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2.7. Dužinsko spajanje šperploče, lijepljene šperploče uz prethodno egaliziranje lamela</w:t>
            </w:r>
          </w:p>
          <w:p w14:paraId="51F20ECD" w14:textId="60B127CC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2.8. Površinske obrade i egaliziranje sendviča,</w:t>
            </w:r>
          </w:p>
          <w:p w14:paraId="4E2EB50D" w14:textId="3BFD7FF5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2.9. Profiliranje i završno </w:t>
            </w:r>
            <w:proofErr w:type="spellStart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uljenje</w:t>
            </w:r>
            <w:proofErr w:type="spellEnd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 i lakiranje</w:t>
            </w:r>
          </w:p>
          <w:p w14:paraId="70E480BF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  <w:p w14:paraId="092C151A" w14:textId="55E1FF1A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lastRenderedPageBreak/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2.10. Mehanička ispitivanja</w:t>
            </w:r>
          </w:p>
          <w:p w14:paraId="7B3247B4" w14:textId="7646B029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2.10.1. Ispitivanje čvrstoće</w:t>
            </w:r>
          </w:p>
          <w:p w14:paraId="52F5CC9C" w14:textId="25F05209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2.10.2. Ispitivanje tvrdoć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e</w:t>
            </w:r>
          </w:p>
          <w:p w14:paraId="3AB75F34" w14:textId="6BE9B0AA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2.10.3. Ispitivanje udarne radnje loma</w:t>
            </w:r>
          </w:p>
          <w:p w14:paraId="27CC2243" w14:textId="3E1444FB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2.11. </w:t>
            </w:r>
            <w:proofErr w:type="spellStart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Tribološka</w:t>
            </w:r>
            <w:proofErr w:type="spellEnd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 ispitivanja</w:t>
            </w:r>
          </w:p>
          <w:p w14:paraId="5D4B2C0B" w14:textId="6A8652B6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2.11.1. </w:t>
            </w:r>
            <w:proofErr w:type="spellStart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Taber</w:t>
            </w:r>
            <w:proofErr w:type="spellEnd"/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 test</w:t>
            </w:r>
          </w:p>
          <w:p w14:paraId="27E59BAE" w14:textId="6C89C934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2.12. Zaključak i povezivanje sa istraživanjem u realnom okruženju (u više iteracija)</w:t>
            </w:r>
          </w:p>
          <w:p w14:paraId="2E923B74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  <w:p w14:paraId="3AFF916E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  <w:p w14:paraId="797AFCF4" w14:textId="0F1B6999" w:rsidR="00B621F9" w:rsidRPr="00AA1058" w:rsidRDefault="00B621F9" w:rsidP="00AA1058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AA1058">
              <w:rPr>
                <w:rFonts w:asciiTheme="majorBidi" w:hAnsiTheme="majorBidi" w:cstheme="majorBidi"/>
                <w:i/>
                <w:sz w:val="20"/>
                <w:lang w:val="hr-HR"/>
              </w:rPr>
              <w:t>DEMONSTRACIJA TEHNOLOGIJE NOVOG PROIZVODA U OPERATIVNOM OKRUŽENJU DO KONAČNE USPOSTAVE KVALIFICIRANOG TEHNOLOŠKOG SUSTAVA ZA PROIZVODNJU PROIZVODA X SA ZAVRŠNOM OBRADOM BAZIRANOM NA ULJENJU</w:t>
            </w:r>
          </w:p>
          <w:p w14:paraId="7E470E3A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  <w:p w14:paraId="06F9D55D" w14:textId="4C91775D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2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.1</w:t>
            </w: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.1.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 Postavljanje i montaža podnih obloga na prolazima visokih frekvencija (u više iteracija)</w:t>
            </w:r>
          </w:p>
          <w:p w14:paraId="397B01DD" w14:textId="24894B06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2.1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.2. Postavljanje brojača prolazaka</w:t>
            </w:r>
          </w:p>
          <w:p w14:paraId="3F035427" w14:textId="1901E951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2.1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.3. Ispitivanje</w:t>
            </w:r>
          </w:p>
          <w:p w14:paraId="7DC01FFA" w14:textId="5AE10033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2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</w:t>
            </w: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</w:t>
            </w: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4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 Ispitivanje mehaničkih svojstava</w:t>
            </w:r>
          </w:p>
          <w:p w14:paraId="4E97A26B" w14:textId="4A909D95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2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</w:t>
            </w: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</w:t>
            </w: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5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 Ispitivanje trošenja (kontrole, ravnosti, paralelnost) s kontinuiranim praćenjem i zapisom</w:t>
            </w:r>
          </w:p>
          <w:p w14:paraId="2A3ED297" w14:textId="18973626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2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</w:t>
            </w: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1.6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 Zaključak (u više iteracija)</w:t>
            </w:r>
          </w:p>
          <w:p w14:paraId="4721BE07" w14:textId="544F435C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2.1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</w:t>
            </w: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7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 Izrada stručnih i znanstvenih radova</w:t>
            </w:r>
          </w:p>
          <w:p w14:paraId="7483DDD8" w14:textId="4F80F7A6" w:rsidR="00B621F9" w:rsidRPr="00294282" w:rsidRDefault="00AA1058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2.1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</w:t>
            </w: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8</w:t>
            </w:r>
            <w:r w:rsidR="00B621F9"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. Zaštita žiga</w:t>
            </w:r>
          </w:p>
          <w:p w14:paraId="01E2965E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  <w:p w14:paraId="6CAF4107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PROMOCIJA I VIDLJIVOST (VISIBILITY)</w:t>
            </w:r>
          </w:p>
          <w:p w14:paraId="1A5EA22F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V.1. Izrada osnovnih elemenata vidljivosti u svrhu komunikacije s PT-ima, među partnerima i prema javnosti vidljivosti</w:t>
            </w:r>
          </w:p>
          <w:p w14:paraId="3B809A33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(memorandum)</w:t>
            </w:r>
          </w:p>
          <w:p w14:paraId="4FA8680C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V.2. Izrada 2 Roll </w:t>
            </w:r>
            <w:proofErr w:type="spellStart"/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up</w:t>
            </w:r>
            <w:proofErr w:type="spellEnd"/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 </w:t>
            </w:r>
            <w:proofErr w:type="spellStart"/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bannera</w:t>
            </w:r>
            <w:proofErr w:type="spellEnd"/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 za potrebe osiguranja vidljivosti</w:t>
            </w:r>
          </w:p>
          <w:p w14:paraId="0AAC862E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V.3. Izrada informativne brošure</w:t>
            </w:r>
          </w:p>
          <w:p w14:paraId="17A442D1" w14:textId="0004870A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V.4. Objava informacija o projektu na internet stranicama </w:t>
            </w:r>
          </w:p>
          <w:p w14:paraId="13A416EF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  <w:p w14:paraId="19107B7C" w14:textId="3ED3E44D" w:rsidR="00B621F9" w:rsidRPr="00294282" w:rsidRDefault="00DC32EF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UPRAVLJANJE PROJEKTOM</w:t>
            </w:r>
          </w:p>
          <w:p w14:paraId="285E016A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PM.1. Formiranje projektnog tima</w:t>
            </w:r>
          </w:p>
          <w:p w14:paraId="39691048" w14:textId="77777777" w:rsidR="00B621F9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PM.2. Monitoring provedbe projekta (praćenje aktivnosti i mjerljivih ishoda, vremena, kvalitete, rizika, novčanog tijeka i troškova)</w:t>
            </w:r>
          </w:p>
          <w:p w14:paraId="2FC485C3" w14:textId="0EA26CA8" w:rsidR="004A15A3" w:rsidRPr="00294282" w:rsidRDefault="00B621F9" w:rsidP="00B621F9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PM.3. Izvještavanje o provedbi projekta</w:t>
            </w:r>
          </w:p>
        </w:tc>
        <w:tc>
          <w:tcPr>
            <w:tcW w:w="3384" w:type="pct"/>
            <w:shd w:val="clear" w:color="auto" w:fill="FFFFFF"/>
          </w:tcPr>
          <w:p w14:paraId="214C5E96" w14:textId="77777777" w:rsidR="004A15A3" w:rsidRPr="00294282" w:rsidRDefault="00E00F2D" w:rsidP="00006A34">
            <w:pPr>
              <w:spacing w:after="0"/>
              <w:rPr>
                <w:rFonts w:asciiTheme="majorBidi" w:hAnsiTheme="majorBidi" w:cstheme="majorBidi"/>
                <w:b/>
                <w:bCs/>
                <w:i/>
                <w:iCs/>
                <w:sz w:val="20"/>
                <w:lang w:val="hr-HR"/>
              </w:rPr>
            </w:pPr>
            <w:proofErr w:type="spellStart"/>
            <w:r w:rsidRPr="00294282">
              <w:rPr>
                <w:rFonts w:asciiTheme="majorBidi" w:hAnsiTheme="majorBidi" w:cstheme="majorBidi"/>
                <w:b/>
                <w:bCs/>
                <w:i/>
                <w:iCs/>
                <w:sz w:val="20"/>
                <w:lang w:val="hr-HR"/>
              </w:rPr>
              <w:lastRenderedPageBreak/>
              <w:t>Means</w:t>
            </w:r>
            <w:proofErr w:type="spellEnd"/>
          </w:p>
          <w:p w14:paraId="4310DD0E" w14:textId="77777777" w:rsidR="00B621F9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</w:p>
          <w:p w14:paraId="09D564AE" w14:textId="03D79695" w:rsidR="004A15A3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Oprema – linija za lakiranje, IT oprema (2 računala i software za 3D projektiranje</w:t>
            </w:r>
            <w:r w:rsidR="00294282"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 xml:space="preserve"> za potrebe sveučilišta</w:t>
            </w:r>
            <w:r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)</w:t>
            </w:r>
            <w:r w:rsidR="00294282"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, oprema za testiranje proizvoda</w:t>
            </w:r>
            <w:r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 xml:space="preserve"> </w:t>
            </w:r>
          </w:p>
          <w:p w14:paraId="4A135D50" w14:textId="6894774D" w:rsidR="00B621F9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Ljudski rad – trošak rada 3 postojeća zaposlenika i 1 novozaposl</w:t>
            </w:r>
            <w:r w:rsidR="00294282"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e</w:t>
            </w:r>
            <w:r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ne osobe</w:t>
            </w:r>
            <w:r w:rsidR="00294282"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 xml:space="preserve"> (sveučilište)</w:t>
            </w:r>
          </w:p>
          <w:p w14:paraId="22B1B704" w14:textId="6E213FB0" w:rsidR="00294282" w:rsidRPr="00294282" w:rsidRDefault="00294282" w:rsidP="00006A34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Vanjske usluge konzultanata za izradu plana zaštite intelektualnog vlasništva i agencije za promociju</w:t>
            </w:r>
          </w:p>
          <w:p w14:paraId="0C953B80" w14:textId="2A4EACB8" w:rsidR="00294282" w:rsidRPr="00294282" w:rsidRDefault="00294282" w:rsidP="00006A34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 xml:space="preserve">Trošak materijala – lakovi i ulja </w:t>
            </w:r>
          </w:p>
          <w:p w14:paraId="031F2933" w14:textId="77777777" w:rsidR="00AA1058" w:rsidRDefault="00294282" w:rsidP="00AA1058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Upravljanje projektom – usluge konzultanata</w:t>
            </w:r>
          </w:p>
          <w:p w14:paraId="7FC8BE09" w14:textId="5D7C3DE7" w:rsidR="00AA1058" w:rsidRPr="00294282" w:rsidRDefault="00AA1058" w:rsidP="00AA1058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Promidžbenog materijala</w:t>
            </w:r>
          </w:p>
          <w:p w14:paraId="53798B78" w14:textId="77777777" w:rsidR="00B621F9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</w:p>
          <w:p w14:paraId="3617A981" w14:textId="77777777" w:rsidR="00B621F9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</w:p>
          <w:p w14:paraId="5A8425ED" w14:textId="77777777" w:rsidR="009852C6" w:rsidRPr="00294282" w:rsidRDefault="009852C6" w:rsidP="00006A34">
            <w:pPr>
              <w:spacing w:after="0"/>
              <w:rPr>
                <w:rFonts w:asciiTheme="majorBidi" w:hAnsiTheme="majorBidi" w:cstheme="majorBidi"/>
                <w:b/>
                <w:bCs/>
                <w:i/>
                <w:iCs/>
                <w:sz w:val="20"/>
                <w:lang w:val="hr-HR"/>
              </w:rPr>
            </w:pPr>
          </w:p>
          <w:p w14:paraId="1AAFD037" w14:textId="77777777" w:rsidR="004A15A3" w:rsidRPr="00294282" w:rsidRDefault="004A15A3" w:rsidP="00006A34">
            <w:pPr>
              <w:spacing w:after="0"/>
              <w:rPr>
                <w:rFonts w:asciiTheme="majorBidi" w:hAnsiTheme="majorBidi" w:cstheme="majorBidi"/>
                <w:b/>
                <w:bCs/>
                <w:i/>
                <w:iCs/>
                <w:sz w:val="20"/>
                <w:lang w:val="hr-HR"/>
              </w:rPr>
            </w:pPr>
            <w:proofErr w:type="spellStart"/>
            <w:r w:rsidRPr="00294282">
              <w:rPr>
                <w:rFonts w:asciiTheme="majorBidi" w:hAnsiTheme="majorBidi" w:cstheme="majorBidi"/>
                <w:b/>
                <w:bCs/>
                <w:i/>
                <w:iCs/>
                <w:sz w:val="20"/>
                <w:lang w:val="hr-HR"/>
              </w:rPr>
              <w:t>Costs</w:t>
            </w:r>
            <w:proofErr w:type="spellEnd"/>
          </w:p>
          <w:p w14:paraId="116E289C" w14:textId="1D2FE3E1" w:rsidR="004A15A3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Troškovi nove opreme – 25.000,00 EUR</w:t>
            </w:r>
          </w:p>
          <w:p w14:paraId="5145E1FD" w14:textId="250EFC5C" w:rsidR="00B621F9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Amortizacija postojeće opreme – 21.000 EUR</w:t>
            </w:r>
          </w:p>
          <w:p w14:paraId="3BA52B0A" w14:textId="32CE60B6" w:rsidR="00B621F9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iCs/>
                <w:sz w:val="20"/>
                <w:lang w:val="hr-HR"/>
              </w:rPr>
              <w:t>Troškovi zaposlenika – 25.000EUR</w:t>
            </w:r>
          </w:p>
          <w:p w14:paraId="602AD313" w14:textId="624006FF" w:rsidR="00B621F9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Vanjske usluge – 17.000 EUR</w:t>
            </w:r>
          </w:p>
          <w:p w14:paraId="27464739" w14:textId="300EC5BC" w:rsidR="00B621F9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Troškovi materijala – 1200 EUR</w:t>
            </w:r>
          </w:p>
          <w:p w14:paraId="41C480A8" w14:textId="025F9F7D" w:rsidR="00B621F9" w:rsidRDefault="00B621F9" w:rsidP="00006A34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>Upravljanje projektom – 5.000 EUR</w:t>
            </w:r>
          </w:p>
          <w:p w14:paraId="29763D5A" w14:textId="148C5AAB" w:rsidR="00AA1058" w:rsidRPr="00294282" w:rsidRDefault="00AA1058" w:rsidP="00006A34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>
              <w:rPr>
                <w:rFonts w:asciiTheme="majorBidi" w:hAnsiTheme="majorBidi" w:cstheme="majorBidi"/>
                <w:i/>
                <w:sz w:val="20"/>
                <w:lang w:val="hr-HR"/>
              </w:rPr>
              <w:t>Troškovi promocije – 500 EUR</w:t>
            </w:r>
          </w:p>
          <w:p w14:paraId="13F2ADEC" w14:textId="76C23A8D" w:rsidR="00B621F9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Indirektni troškovi – 15% prihvatljivih troškova </w:t>
            </w:r>
          </w:p>
          <w:p w14:paraId="65D37CA9" w14:textId="65090D0B" w:rsidR="00B621F9" w:rsidRPr="00294282" w:rsidRDefault="00B621F9" w:rsidP="00006A34">
            <w:pPr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</w:p>
        </w:tc>
        <w:tc>
          <w:tcPr>
            <w:tcW w:w="539" w:type="pct"/>
            <w:shd w:val="clear" w:color="auto" w:fill="auto"/>
          </w:tcPr>
          <w:p w14:paraId="3D2919BC" w14:textId="36261C23" w:rsidR="004A15A3" w:rsidRPr="00294282" w:rsidRDefault="00294282" w:rsidP="00E74C76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i/>
                <w:sz w:val="20"/>
                <w:lang w:val="hr-HR"/>
              </w:rPr>
            </w:pPr>
            <w:r w:rsidRPr="00294282">
              <w:rPr>
                <w:rFonts w:asciiTheme="majorBidi" w:hAnsiTheme="majorBidi" w:cstheme="majorBidi"/>
                <w:i/>
                <w:sz w:val="20"/>
                <w:lang w:val="hr-HR"/>
              </w:rPr>
              <w:t xml:space="preserve">Uspješno proveden postupak nabave opreme , isporuka opreme u ugovorenim rokovima </w:t>
            </w:r>
          </w:p>
        </w:tc>
      </w:tr>
    </w:tbl>
    <w:p w14:paraId="14041A7A" w14:textId="77777777" w:rsidR="005C6FE0" w:rsidRPr="00294282" w:rsidRDefault="005C6FE0" w:rsidP="005C6FE0">
      <w:pPr>
        <w:rPr>
          <w:rFonts w:asciiTheme="majorBidi" w:hAnsiTheme="majorBidi" w:cstheme="majorBidi"/>
          <w:sz w:val="20"/>
          <w:lang w:val="hr-HR"/>
        </w:rPr>
      </w:pPr>
    </w:p>
    <w:sectPr w:rsidR="005C6FE0" w:rsidRPr="00294282" w:rsidSect="009852C6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B027C" w14:textId="77777777" w:rsidR="00DF526C" w:rsidRDefault="00DF526C" w:rsidP="00C426AE">
      <w:pPr>
        <w:spacing w:after="0"/>
      </w:pPr>
      <w:r>
        <w:separator/>
      </w:r>
    </w:p>
  </w:endnote>
  <w:endnote w:type="continuationSeparator" w:id="0">
    <w:p w14:paraId="65EE5BF4" w14:textId="77777777" w:rsidR="00DF526C" w:rsidRDefault="00DF526C" w:rsidP="00C426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11ADA" w14:textId="77777777" w:rsidR="00DF526C" w:rsidRDefault="00DF526C" w:rsidP="00C426AE">
      <w:pPr>
        <w:spacing w:after="0"/>
      </w:pPr>
      <w:r>
        <w:separator/>
      </w:r>
    </w:p>
  </w:footnote>
  <w:footnote w:type="continuationSeparator" w:id="0">
    <w:p w14:paraId="30425D18" w14:textId="77777777" w:rsidR="00DF526C" w:rsidRDefault="00DF526C" w:rsidP="00C426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3271" w14:textId="77777777" w:rsidR="00CC590C" w:rsidRDefault="00CC590C" w:rsidP="00CC590C">
    <w:pPr>
      <w:pStyle w:val="Header"/>
      <w:rPr>
        <w:b/>
        <w:snapToGrid w:val="0"/>
        <w:sz w:val="18"/>
      </w:rPr>
    </w:pPr>
    <w:r w:rsidRPr="00F46336">
      <w:rPr>
        <w:b/>
        <w:snapToGrid w:val="0"/>
        <w:sz w:val="18"/>
      </w:rPr>
      <w:t>202</w:t>
    </w:r>
    <w:r>
      <w:rPr>
        <w:b/>
        <w:snapToGrid w:val="0"/>
        <w:sz w:val="18"/>
      </w:rPr>
      <w:t>1.1</w:t>
    </w:r>
  </w:p>
  <w:p w14:paraId="64306F8E" w14:textId="4DD0A86F" w:rsidR="00C426AE" w:rsidRPr="00C426AE" w:rsidRDefault="00CC590C">
    <w:pPr>
      <w:pStyle w:val="Header"/>
      <w:rPr>
        <w:sz w:val="20"/>
      </w:rPr>
    </w:pPr>
    <w:r w:rsidRPr="00C426AE">
      <w:rPr>
        <w:sz w:val="20"/>
      </w:rPr>
      <w:t>e3d_logframe_en.docx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080"/>
    <w:multiLevelType w:val="hybridMultilevel"/>
    <w:tmpl w:val="892E33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26560"/>
    <w:multiLevelType w:val="multilevel"/>
    <w:tmpl w:val="E016707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A4D38C4"/>
    <w:multiLevelType w:val="multilevel"/>
    <w:tmpl w:val="E7427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B900B2F"/>
    <w:multiLevelType w:val="hybridMultilevel"/>
    <w:tmpl w:val="91FAA8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D61E0"/>
    <w:multiLevelType w:val="multilevel"/>
    <w:tmpl w:val="1F344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C576E60"/>
    <w:multiLevelType w:val="multilevel"/>
    <w:tmpl w:val="6D609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936788584">
    <w:abstractNumId w:val="1"/>
  </w:num>
  <w:num w:numId="2" w16cid:durableId="899366238">
    <w:abstractNumId w:val="5"/>
  </w:num>
  <w:num w:numId="3" w16cid:durableId="1438871626">
    <w:abstractNumId w:val="4"/>
  </w:num>
  <w:num w:numId="4" w16cid:durableId="868185768">
    <w:abstractNumId w:val="2"/>
  </w:num>
  <w:num w:numId="5" w16cid:durableId="1377385677">
    <w:abstractNumId w:val="0"/>
  </w:num>
  <w:num w:numId="6" w16cid:durableId="649134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5A3"/>
    <w:rsid w:val="00002D45"/>
    <w:rsid w:val="0000396C"/>
    <w:rsid w:val="00004046"/>
    <w:rsid w:val="00006F6F"/>
    <w:rsid w:val="000103B2"/>
    <w:rsid w:val="00011C63"/>
    <w:rsid w:val="000133DF"/>
    <w:rsid w:val="00013947"/>
    <w:rsid w:val="000177C0"/>
    <w:rsid w:val="00023888"/>
    <w:rsid w:val="00031805"/>
    <w:rsid w:val="0003557C"/>
    <w:rsid w:val="0004556A"/>
    <w:rsid w:val="000505A6"/>
    <w:rsid w:val="00060CBF"/>
    <w:rsid w:val="00062F2A"/>
    <w:rsid w:val="000815F8"/>
    <w:rsid w:val="00081E9A"/>
    <w:rsid w:val="0008555B"/>
    <w:rsid w:val="00086043"/>
    <w:rsid w:val="00087816"/>
    <w:rsid w:val="00095150"/>
    <w:rsid w:val="000A1898"/>
    <w:rsid w:val="000A4EC3"/>
    <w:rsid w:val="000A77D6"/>
    <w:rsid w:val="000B0A23"/>
    <w:rsid w:val="000B64F5"/>
    <w:rsid w:val="000C0DED"/>
    <w:rsid w:val="000C3C23"/>
    <w:rsid w:val="000D0DDF"/>
    <w:rsid w:val="000E07BC"/>
    <w:rsid w:val="000E697A"/>
    <w:rsid w:val="000F2B69"/>
    <w:rsid w:val="000F57B0"/>
    <w:rsid w:val="000F5905"/>
    <w:rsid w:val="000F5C81"/>
    <w:rsid w:val="001037C7"/>
    <w:rsid w:val="00114EA4"/>
    <w:rsid w:val="00116793"/>
    <w:rsid w:val="0011728F"/>
    <w:rsid w:val="00117E36"/>
    <w:rsid w:val="001360C8"/>
    <w:rsid w:val="0014002C"/>
    <w:rsid w:val="001463BE"/>
    <w:rsid w:val="00150064"/>
    <w:rsid w:val="00156DE9"/>
    <w:rsid w:val="00160163"/>
    <w:rsid w:val="00160320"/>
    <w:rsid w:val="001613C4"/>
    <w:rsid w:val="00161993"/>
    <w:rsid w:val="00166C06"/>
    <w:rsid w:val="00166F04"/>
    <w:rsid w:val="001673D2"/>
    <w:rsid w:val="00170BE2"/>
    <w:rsid w:val="001745FF"/>
    <w:rsid w:val="00180651"/>
    <w:rsid w:val="00183373"/>
    <w:rsid w:val="001A0484"/>
    <w:rsid w:val="001A30E7"/>
    <w:rsid w:val="001A4B73"/>
    <w:rsid w:val="001A5073"/>
    <w:rsid w:val="001B0F5A"/>
    <w:rsid w:val="001B4B0D"/>
    <w:rsid w:val="001B59F7"/>
    <w:rsid w:val="001B5DE3"/>
    <w:rsid w:val="001B6171"/>
    <w:rsid w:val="001B7AFD"/>
    <w:rsid w:val="001C4568"/>
    <w:rsid w:val="001C5B6C"/>
    <w:rsid w:val="001C6E05"/>
    <w:rsid w:val="001D2E04"/>
    <w:rsid w:val="001D3644"/>
    <w:rsid w:val="001E183E"/>
    <w:rsid w:val="001E479C"/>
    <w:rsid w:val="001E7998"/>
    <w:rsid w:val="001F3F0B"/>
    <w:rsid w:val="00200A49"/>
    <w:rsid w:val="00201B53"/>
    <w:rsid w:val="00211956"/>
    <w:rsid w:val="00213AC4"/>
    <w:rsid w:val="00216186"/>
    <w:rsid w:val="00216629"/>
    <w:rsid w:val="00221B9A"/>
    <w:rsid w:val="00223F16"/>
    <w:rsid w:val="00224FC9"/>
    <w:rsid w:val="00232E40"/>
    <w:rsid w:val="0023468B"/>
    <w:rsid w:val="00236A18"/>
    <w:rsid w:val="00247E0D"/>
    <w:rsid w:val="00253C7F"/>
    <w:rsid w:val="00262E42"/>
    <w:rsid w:val="00272F6A"/>
    <w:rsid w:val="00275328"/>
    <w:rsid w:val="00291FA7"/>
    <w:rsid w:val="00294282"/>
    <w:rsid w:val="002A1F9D"/>
    <w:rsid w:val="002B0F65"/>
    <w:rsid w:val="002B6311"/>
    <w:rsid w:val="002C0CC0"/>
    <w:rsid w:val="002C5B26"/>
    <w:rsid w:val="002D0552"/>
    <w:rsid w:val="002D144D"/>
    <w:rsid w:val="002D15AB"/>
    <w:rsid w:val="002D1F63"/>
    <w:rsid w:val="002F5A71"/>
    <w:rsid w:val="00304160"/>
    <w:rsid w:val="00304E7C"/>
    <w:rsid w:val="00307F3A"/>
    <w:rsid w:val="00310C59"/>
    <w:rsid w:val="00312C16"/>
    <w:rsid w:val="003164A2"/>
    <w:rsid w:val="003215F7"/>
    <w:rsid w:val="003363F0"/>
    <w:rsid w:val="0034698D"/>
    <w:rsid w:val="00350D33"/>
    <w:rsid w:val="00353C96"/>
    <w:rsid w:val="00362182"/>
    <w:rsid w:val="00370AF2"/>
    <w:rsid w:val="00370C5C"/>
    <w:rsid w:val="003723D1"/>
    <w:rsid w:val="003739FA"/>
    <w:rsid w:val="00384719"/>
    <w:rsid w:val="00391616"/>
    <w:rsid w:val="003A0638"/>
    <w:rsid w:val="003A07AF"/>
    <w:rsid w:val="003A1E3F"/>
    <w:rsid w:val="003A482A"/>
    <w:rsid w:val="003A6E1C"/>
    <w:rsid w:val="003B46D2"/>
    <w:rsid w:val="003B4F25"/>
    <w:rsid w:val="003C0AE6"/>
    <w:rsid w:val="003C0C66"/>
    <w:rsid w:val="003C1A8F"/>
    <w:rsid w:val="003D0AF3"/>
    <w:rsid w:val="003D2427"/>
    <w:rsid w:val="003D47C9"/>
    <w:rsid w:val="003D541C"/>
    <w:rsid w:val="003E1317"/>
    <w:rsid w:val="003E71B9"/>
    <w:rsid w:val="003F1B48"/>
    <w:rsid w:val="003F5843"/>
    <w:rsid w:val="00410522"/>
    <w:rsid w:val="0041263F"/>
    <w:rsid w:val="00415210"/>
    <w:rsid w:val="00422E36"/>
    <w:rsid w:val="00431181"/>
    <w:rsid w:val="0043132F"/>
    <w:rsid w:val="004338A3"/>
    <w:rsid w:val="00434840"/>
    <w:rsid w:val="00456D12"/>
    <w:rsid w:val="00465EA8"/>
    <w:rsid w:val="0047050A"/>
    <w:rsid w:val="0048197D"/>
    <w:rsid w:val="004829C1"/>
    <w:rsid w:val="00484A25"/>
    <w:rsid w:val="004850A7"/>
    <w:rsid w:val="004853F0"/>
    <w:rsid w:val="0049084D"/>
    <w:rsid w:val="00491BA2"/>
    <w:rsid w:val="00491C42"/>
    <w:rsid w:val="00493CA8"/>
    <w:rsid w:val="00494CEE"/>
    <w:rsid w:val="004A028A"/>
    <w:rsid w:val="004A06E3"/>
    <w:rsid w:val="004A1594"/>
    <w:rsid w:val="004A15A3"/>
    <w:rsid w:val="004A15A5"/>
    <w:rsid w:val="004A5299"/>
    <w:rsid w:val="004A6A58"/>
    <w:rsid w:val="004B15A7"/>
    <w:rsid w:val="004C1E8C"/>
    <w:rsid w:val="004C5FA8"/>
    <w:rsid w:val="004D042F"/>
    <w:rsid w:val="004D07E1"/>
    <w:rsid w:val="004D2023"/>
    <w:rsid w:val="004D2536"/>
    <w:rsid w:val="004D577F"/>
    <w:rsid w:val="004D6C96"/>
    <w:rsid w:val="004E1711"/>
    <w:rsid w:val="004E2A89"/>
    <w:rsid w:val="004F06BB"/>
    <w:rsid w:val="004F545E"/>
    <w:rsid w:val="005036FF"/>
    <w:rsid w:val="00511759"/>
    <w:rsid w:val="005170DC"/>
    <w:rsid w:val="00525D9F"/>
    <w:rsid w:val="00526383"/>
    <w:rsid w:val="00532D82"/>
    <w:rsid w:val="00533A21"/>
    <w:rsid w:val="00544D42"/>
    <w:rsid w:val="00551053"/>
    <w:rsid w:val="005527A2"/>
    <w:rsid w:val="005530B2"/>
    <w:rsid w:val="00555347"/>
    <w:rsid w:val="005627A0"/>
    <w:rsid w:val="0056790D"/>
    <w:rsid w:val="00571832"/>
    <w:rsid w:val="00573D6E"/>
    <w:rsid w:val="00576C03"/>
    <w:rsid w:val="0057762D"/>
    <w:rsid w:val="005866FB"/>
    <w:rsid w:val="00591A72"/>
    <w:rsid w:val="00592D84"/>
    <w:rsid w:val="00593AA7"/>
    <w:rsid w:val="00594425"/>
    <w:rsid w:val="005948C4"/>
    <w:rsid w:val="00597C3B"/>
    <w:rsid w:val="005B12BD"/>
    <w:rsid w:val="005B18C8"/>
    <w:rsid w:val="005B7445"/>
    <w:rsid w:val="005C0B69"/>
    <w:rsid w:val="005C1C51"/>
    <w:rsid w:val="005C30AB"/>
    <w:rsid w:val="005C4167"/>
    <w:rsid w:val="005C6FE0"/>
    <w:rsid w:val="005C70D4"/>
    <w:rsid w:val="005C76D5"/>
    <w:rsid w:val="005D5229"/>
    <w:rsid w:val="005E6BF6"/>
    <w:rsid w:val="005F6A80"/>
    <w:rsid w:val="0060100C"/>
    <w:rsid w:val="006010F6"/>
    <w:rsid w:val="00603DBF"/>
    <w:rsid w:val="006047AE"/>
    <w:rsid w:val="00604EAB"/>
    <w:rsid w:val="00606D28"/>
    <w:rsid w:val="00606F9E"/>
    <w:rsid w:val="006074CC"/>
    <w:rsid w:val="00611C44"/>
    <w:rsid w:val="00630499"/>
    <w:rsid w:val="006307DC"/>
    <w:rsid w:val="00630AD7"/>
    <w:rsid w:val="00633553"/>
    <w:rsid w:val="00636F43"/>
    <w:rsid w:val="00642DAC"/>
    <w:rsid w:val="0065002D"/>
    <w:rsid w:val="006522D1"/>
    <w:rsid w:val="00652973"/>
    <w:rsid w:val="006632E5"/>
    <w:rsid w:val="00663A70"/>
    <w:rsid w:val="0066769C"/>
    <w:rsid w:val="006707C7"/>
    <w:rsid w:val="00672F22"/>
    <w:rsid w:val="00673D17"/>
    <w:rsid w:val="00674654"/>
    <w:rsid w:val="00674F4C"/>
    <w:rsid w:val="006806BF"/>
    <w:rsid w:val="0068359F"/>
    <w:rsid w:val="00686676"/>
    <w:rsid w:val="006906A3"/>
    <w:rsid w:val="00695DB8"/>
    <w:rsid w:val="00697089"/>
    <w:rsid w:val="006A31BD"/>
    <w:rsid w:val="006A3438"/>
    <w:rsid w:val="006A34F3"/>
    <w:rsid w:val="006A3A3A"/>
    <w:rsid w:val="006B074C"/>
    <w:rsid w:val="006B1E80"/>
    <w:rsid w:val="006C194B"/>
    <w:rsid w:val="006C2EE7"/>
    <w:rsid w:val="006C514C"/>
    <w:rsid w:val="006C623E"/>
    <w:rsid w:val="006C779E"/>
    <w:rsid w:val="006D7D81"/>
    <w:rsid w:val="006E067E"/>
    <w:rsid w:val="006E25A2"/>
    <w:rsid w:val="006E788B"/>
    <w:rsid w:val="0070177C"/>
    <w:rsid w:val="007046D0"/>
    <w:rsid w:val="00704C23"/>
    <w:rsid w:val="00710CF9"/>
    <w:rsid w:val="00713532"/>
    <w:rsid w:val="0071381F"/>
    <w:rsid w:val="00715E0F"/>
    <w:rsid w:val="007171C8"/>
    <w:rsid w:val="0071780C"/>
    <w:rsid w:val="00720272"/>
    <w:rsid w:val="00721E2D"/>
    <w:rsid w:val="00724446"/>
    <w:rsid w:val="00725C23"/>
    <w:rsid w:val="007262B6"/>
    <w:rsid w:val="007310BD"/>
    <w:rsid w:val="00737DD1"/>
    <w:rsid w:val="00737F5E"/>
    <w:rsid w:val="007460B7"/>
    <w:rsid w:val="00746732"/>
    <w:rsid w:val="00746A1E"/>
    <w:rsid w:val="0074737A"/>
    <w:rsid w:val="007532DD"/>
    <w:rsid w:val="00756E2F"/>
    <w:rsid w:val="00760527"/>
    <w:rsid w:val="0076190C"/>
    <w:rsid w:val="00762FCA"/>
    <w:rsid w:val="00763A7A"/>
    <w:rsid w:val="00770280"/>
    <w:rsid w:val="0077191E"/>
    <w:rsid w:val="007764A6"/>
    <w:rsid w:val="0078099D"/>
    <w:rsid w:val="007855A3"/>
    <w:rsid w:val="00793A60"/>
    <w:rsid w:val="007941F7"/>
    <w:rsid w:val="007947D1"/>
    <w:rsid w:val="00795E52"/>
    <w:rsid w:val="0079794D"/>
    <w:rsid w:val="007A49DC"/>
    <w:rsid w:val="007A5059"/>
    <w:rsid w:val="007A556A"/>
    <w:rsid w:val="007A6F34"/>
    <w:rsid w:val="007A7EAC"/>
    <w:rsid w:val="007B22BA"/>
    <w:rsid w:val="007B3B98"/>
    <w:rsid w:val="007B511A"/>
    <w:rsid w:val="007B7E59"/>
    <w:rsid w:val="007C18E6"/>
    <w:rsid w:val="007C5345"/>
    <w:rsid w:val="007C5D52"/>
    <w:rsid w:val="007D5376"/>
    <w:rsid w:val="007D53C3"/>
    <w:rsid w:val="007E26C3"/>
    <w:rsid w:val="007F13C7"/>
    <w:rsid w:val="007F55BC"/>
    <w:rsid w:val="00816C57"/>
    <w:rsid w:val="00817EF1"/>
    <w:rsid w:val="00821826"/>
    <w:rsid w:val="00821F83"/>
    <w:rsid w:val="0083462F"/>
    <w:rsid w:val="008357BB"/>
    <w:rsid w:val="00840653"/>
    <w:rsid w:val="00843E2C"/>
    <w:rsid w:val="00847433"/>
    <w:rsid w:val="00851183"/>
    <w:rsid w:val="00851792"/>
    <w:rsid w:val="00853242"/>
    <w:rsid w:val="008535CD"/>
    <w:rsid w:val="00855C70"/>
    <w:rsid w:val="0085754C"/>
    <w:rsid w:val="00862CEE"/>
    <w:rsid w:val="00862E86"/>
    <w:rsid w:val="0086383C"/>
    <w:rsid w:val="00864919"/>
    <w:rsid w:val="0087041F"/>
    <w:rsid w:val="008716E6"/>
    <w:rsid w:val="00872778"/>
    <w:rsid w:val="008736A4"/>
    <w:rsid w:val="00874E46"/>
    <w:rsid w:val="00876DEC"/>
    <w:rsid w:val="008823EF"/>
    <w:rsid w:val="0088463A"/>
    <w:rsid w:val="00886FD5"/>
    <w:rsid w:val="00893D4A"/>
    <w:rsid w:val="00895E02"/>
    <w:rsid w:val="008A1EBF"/>
    <w:rsid w:val="008B2EF1"/>
    <w:rsid w:val="008B5200"/>
    <w:rsid w:val="008B5CF9"/>
    <w:rsid w:val="008B7CD3"/>
    <w:rsid w:val="008C39CC"/>
    <w:rsid w:val="008C53CF"/>
    <w:rsid w:val="008D1688"/>
    <w:rsid w:val="008E0322"/>
    <w:rsid w:val="008F0FE2"/>
    <w:rsid w:val="008F27E8"/>
    <w:rsid w:val="008F2C5B"/>
    <w:rsid w:val="00900823"/>
    <w:rsid w:val="00902415"/>
    <w:rsid w:val="00905A32"/>
    <w:rsid w:val="00906AB4"/>
    <w:rsid w:val="0091048D"/>
    <w:rsid w:val="009112D2"/>
    <w:rsid w:val="00915F82"/>
    <w:rsid w:val="00923FB3"/>
    <w:rsid w:val="0092687F"/>
    <w:rsid w:val="00927EEC"/>
    <w:rsid w:val="0093059C"/>
    <w:rsid w:val="00931971"/>
    <w:rsid w:val="009328E7"/>
    <w:rsid w:val="00934829"/>
    <w:rsid w:val="00941893"/>
    <w:rsid w:val="009673BD"/>
    <w:rsid w:val="00970726"/>
    <w:rsid w:val="00972FA6"/>
    <w:rsid w:val="00973988"/>
    <w:rsid w:val="009748C7"/>
    <w:rsid w:val="00982B52"/>
    <w:rsid w:val="009852C6"/>
    <w:rsid w:val="00990272"/>
    <w:rsid w:val="00990E23"/>
    <w:rsid w:val="00992C76"/>
    <w:rsid w:val="009936E4"/>
    <w:rsid w:val="00995F9F"/>
    <w:rsid w:val="009A11E8"/>
    <w:rsid w:val="009A3AD6"/>
    <w:rsid w:val="009A5017"/>
    <w:rsid w:val="009A78EF"/>
    <w:rsid w:val="009A7BB1"/>
    <w:rsid w:val="009B188D"/>
    <w:rsid w:val="009B5608"/>
    <w:rsid w:val="009C0899"/>
    <w:rsid w:val="009C2034"/>
    <w:rsid w:val="009C75DD"/>
    <w:rsid w:val="009D018B"/>
    <w:rsid w:val="009D0E11"/>
    <w:rsid w:val="009D171B"/>
    <w:rsid w:val="009D3B26"/>
    <w:rsid w:val="009D6DF9"/>
    <w:rsid w:val="009E4948"/>
    <w:rsid w:val="009E734B"/>
    <w:rsid w:val="009F154B"/>
    <w:rsid w:val="00A00EC8"/>
    <w:rsid w:val="00A01330"/>
    <w:rsid w:val="00A11CDF"/>
    <w:rsid w:val="00A17274"/>
    <w:rsid w:val="00A23ADC"/>
    <w:rsid w:val="00A24E0D"/>
    <w:rsid w:val="00A2551E"/>
    <w:rsid w:val="00A267C9"/>
    <w:rsid w:val="00A30898"/>
    <w:rsid w:val="00A33182"/>
    <w:rsid w:val="00A56596"/>
    <w:rsid w:val="00A57E2D"/>
    <w:rsid w:val="00A64C9D"/>
    <w:rsid w:val="00A66943"/>
    <w:rsid w:val="00A7175D"/>
    <w:rsid w:val="00A80386"/>
    <w:rsid w:val="00A81087"/>
    <w:rsid w:val="00A82D66"/>
    <w:rsid w:val="00A8386F"/>
    <w:rsid w:val="00A932BF"/>
    <w:rsid w:val="00A97387"/>
    <w:rsid w:val="00A97C06"/>
    <w:rsid w:val="00AA02FF"/>
    <w:rsid w:val="00AA0F7A"/>
    <w:rsid w:val="00AA1058"/>
    <w:rsid w:val="00AA75F2"/>
    <w:rsid w:val="00AB657C"/>
    <w:rsid w:val="00AC15A6"/>
    <w:rsid w:val="00AC161C"/>
    <w:rsid w:val="00AC2BD8"/>
    <w:rsid w:val="00AC6421"/>
    <w:rsid w:val="00AC6A47"/>
    <w:rsid w:val="00AD25F7"/>
    <w:rsid w:val="00AD4233"/>
    <w:rsid w:val="00AD7794"/>
    <w:rsid w:val="00AE0879"/>
    <w:rsid w:val="00AE08DF"/>
    <w:rsid w:val="00AE1274"/>
    <w:rsid w:val="00AE38D4"/>
    <w:rsid w:val="00AE4360"/>
    <w:rsid w:val="00AE6408"/>
    <w:rsid w:val="00AF3811"/>
    <w:rsid w:val="00AF5182"/>
    <w:rsid w:val="00AF5B96"/>
    <w:rsid w:val="00B15C4A"/>
    <w:rsid w:val="00B17984"/>
    <w:rsid w:val="00B209CA"/>
    <w:rsid w:val="00B21ECC"/>
    <w:rsid w:val="00B26211"/>
    <w:rsid w:val="00B34686"/>
    <w:rsid w:val="00B35440"/>
    <w:rsid w:val="00B36E1F"/>
    <w:rsid w:val="00B460C4"/>
    <w:rsid w:val="00B5629D"/>
    <w:rsid w:val="00B621F9"/>
    <w:rsid w:val="00B623C4"/>
    <w:rsid w:val="00B63E2A"/>
    <w:rsid w:val="00B643C3"/>
    <w:rsid w:val="00B74E69"/>
    <w:rsid w:val="00B759B3"/>
    <w:rsid w:val="00B76658"/>
    <w:rsid w:val="00B76ADB"/>
    <w:rsid w:val="00B803C6"/>
    <w:rsid w:val="00B81942"/>
    <w:rsid w:val="00B8502A"/>
    <w:rsid w:val="00B854CD"/>
    <w:rsid w:val="00B85A00"/>
    <w:rsid w:val="00B85A59"/>
    <w:rsid w:val="00B86A59"/>
    <w:rsid w:val="00B86D48"/>
    <w:rsid w:val="00B871DB"/>
    <w:rsid w:val="00B87EF0"/>
    <w:rsid w:val="00BA1B63"/>
    <w:rsid w:val="00BA42C5"/>
    <w:rsid w:val="00BC0473"/>
    <w:rsid w:val="00BD2ACB"/>
    <w:rsid w:val="00BD4D11"/>
    <w:rsid w:val="00BD5350"/>
    <w:rsid w:val="00BE3A3C"/>
    <w:rsid w:val="00BE7438"/>
    <w:rsid w:val="00BF0490"/>
    <w:rsid w:val="00BF5AFE"/>
    <w:rsid w:val="00C0433E"/>
    <w:rsid w:val="00C06025"/>
    <w:rsid w:val="00C11146"/>
    <w:rsid w:val="00C11FBD"/>
    <w:rsid w:val="00C17443"/>
    <w:rsid w:val="00C20ECA"/>
    <w:rsid w:val="00C22D83"/>
    <w:rsid w:val="00C36D43"/>
    <w:rsid w:val="00C40511"/>
    <w:rsid w:val="00C414E9"/>
    <w:rsid w:val="00C416D1"/>
    <w:rsid w:val="00C426AE"/>
    <w:rsid w:val="00C43B02"/>
    <w:rsid w:val="00C43D9E"/>
    <w:rsid w:val="00C44AE3"/>
    <w:rsid w:val="00C44B81"/>
    <w:rsid w:val="00C51AEB"/>
    <w:rsid w:val="00C52B61"/>
    <w:rsid w:val="00C5364F"/>
    <w:rsid w:val="00C5410B"/>
    <w:rsid w:val="00C56EA3"/>
    <w:rsid w:val="00C5792C"/>
    <w:rsid w:val="00C673A5"/>
    <w:rsid w:val="00C81837"/>
    <w:rsid w:val="00C82A89"/>
    <w:rsid w:val="00C84448"/>
    <w:rsid w:val="00C86E50"/>
    <w:rsid w:val="00C91A3E"/>
    <w:rsid w:val="00CA110E"/>
    <w:rsid w:val="00CA2EE8"/>
    <w:rsid w:val="00CA52C7"/>
    <w:rsid w:val="00CA53A5"/>
    <w:rsid w:val="00CA71D6"/>
    <w:rsid w:val="00CB5E23"/>
    <w:rsid w:val="00CB6100"/>
    <w:rsid w:val="00CC37B0"/>
    <w:rsid w:val="00CC590C"/>
    <w:rsid w:val="00CD0833"/>
    <w:rsid w:val="00CD175A"/>
    <w:rsid w:val="00CD38C9"/>
    <w:rsid w:val="00CE1EBD"/>
    <w:rsid w:val="00CE4EDC"/>
    <w:rsid w:val="00CF16CF"/>
    <w:rsid w:val="00CF3042"/>
    <w:rsid w:val="00CF4ED5"/>
    <w:rsid w:val="00D031D8"/>
    <w:rsid w:val="00D06101"/>
    <w:rsid w:val="00D1103A"/>
    <w:rsid w:val="00D13043"/>
    <w:rsid w:val="00D144F2"/>
    <w:rsid w:val="00D21E6A"/>
    <w:rsid w:val="00D223E6"/>
    <w:rsid w:val="00D26F7B"/>
    <w:rsid w:val="00D30590"/>
    <w:rsid w:val="00D31F71"/>
    <w:rsid w:val="00D3248C"/>
    <w:rsid w:val="00D345AB"/>
    <w:rsid w:val="00D34EE8"/>
    <w:rsid w:val="00D371F4"/>
    <w:rsid w:val="00D40366"/>
    <w:rsid w:val="00D41A18"/>
    <w:rsid w:val="00D46549"/>
    <w:rsid w:val="00D50837"/>
    <w:rsid w:val="00D52538"/>
    <w:rsid w:val="00D55132"/>
    <w:rsid w:val="00D559C2"/>
    <w:rsid w:val="00D60DAD"/>
    <w:rsid w:val="00D67950"/>
    <w:rsid w:val="00D679B6"/>
    <w:rsid w:val="00D82B7C"/>
    <w:rsid w:val="00D876AE"/>
    <w:rsid w:val="00D877D1"/>
    <w:rsid w:val="00D907C2"/>
    <w:rsid w:val="00D921FA"/>
    <w:rsid w:val="00D931DC"/>
    <w:rsid w:val="00DA1B09"/>
    <w:rsid w:val="00DA1CF6"/>
    <w:rsid w:val="00DA5312"/>
    <w:rsid w:val="00DB14BD"/>
    <w:rsid w:val="00DB2646"/>
    <w:rsid w:val="00DB2E0F"/>
    <w:rsid w:val="00DB5692"/>
    <w:rsid w:val="00DB5FCD"/>
    <w:rsid w:val="00DC02BF"/>
    <w:rsid w:val="00DC2D41"/>
    <w:rsid w:val="00DC32EF"/>
    <w:rsid w:val="00DC3C77"/>
    <w:rsid w:val="00DC449B"/>
    <w:rsid w:val="00DC7ADE"/>
    <w:rsid w:val="00DD2C90"/>
    <w:rsid w:val="00DD5434"/>
    <w:rsid w:val="00DE2947"/>
    <w:rsid w:val="00DE5D5A"/>
    <w:rsid w:val="00DF4CC9"/>
    <w:rsid w:val="00DF526C"/>
    <w:rsid w:val="00E00B9F"/>
    <w:rsid w:val="00E00F2D"/>
    <w:rsid w:val="00E05A20"/>
    <w:rsid w:val="00E06805"/>
    <w:rsid w:val="00E07447"/>
    <w:rsid w:val="00E10E7E"/>
    <w:rsid w:val="00E15EA2"/>
    <w:rsid w:val="00E211F3"/>
    <w:rsid w:val="00E250A9"/>
    <w:rsid w:val="00E27255"/>
    <w:rsid w:val="00E33D18"/>
    <w:rsid w:val="00E35248"/>
    <w:rsid w:val="00E35BE5"/>
    <w:rsid w:val="00E419AF"/>
    <w:rsid w:val="00E468F7"/>
    <w:rsid w:val="00E53CAE"/>
    <w:rsid w:val="00E54934"/>
    <w:rsid w:val="00E552FC"/>
    <w:rsid w:val="00E6014B"/>
    <w:rsid w:val="00E60DEE"/>
    <w:rsid w:val="00E727F2"/>
    <w:rsid w:val="00E74C76"/>
    <w:rsid w:val="00E7700C"/>
    <w:rsid w:val="00E85C82"/>
    <w:rsid w:val="00E85D10"/>
    <w:rsid w:val="00E9368C"/>
    <w:rsid w:val="00E95C18"/>
    <w:rsid w:val="00EA46D7"/>
    <w:rsid w:val="00EA70BD"/>
    <w:rsid w:val="00EB1540"/>
    <w:rsid w:val="00EB70DE"/>
    <w:rsid w:val="00EC33FF"/>
    <w:rsid w:val="00EC7DFA"/>
    <w:rsid w:val="00ED0099"/>
    <w:rsid w:val="00ED04C6"/>
    <w:rsid w:val="00ED192C"/>
    <w:rsid w:val="00ED6E0D"/>
    <w:rsid w:val="00EE127E"/>
    <w:rsid w:val="00EE23FE"/>
    <w:rsid w:val="00EE4C89"/>
    <w:rsid w:val="00EF1362"/>
    <w:rsid w:val="00EF1AA3"/>
    <w:rsid w:val="00EF2E73"/>
    <w:rsid w:val="00EF4781"/>
    <w:rsid w:val="00F04F72"/>
    <w:rsid w:val="00F10091"/>
    <w:rsid w:val="00F12D79"/>
    <w:rsid w:val="00F17E7B"/>
    <w:rsid w:val="00F239B4"/>
    <w:rsid w:val="00F259CD"/>
    <w:rsid w:val="00F314F4"/>
    <w:rsid w:val="00F37BE0"/>
    <w:rsid w:val="00F45B9A"/>
    <w:rsid w:val="00F46336"/>
    <w:rsid w:val="00F4794A"/>
    <w:rsid w:val="00F47EE6"/>
    <w:rsid w:val="00F51971"/>
    <w:rsid w:val="00F530D8"/>
    <w:rsid w:val="00F532D4"/>
    <w:rsid w:val="00F57C6F"/>
    <w:rsid w:val="00F646BD"/>
    <w:rsid w:val="00F65682"/>
    <w:rsid w:val="00F72046"/>
    <w:rsid w:val="00F90D7A"/>
    <w:rsid w:val="00F95428"/>
    <w:rsid w:val="00F97357"/>
    <w:rsid w:val="00F97DF1"/>
    <w:rsid w:val="00FA0588"/>
    <w:rsid w:val="00FA3518"/>
    <w:rsid w:val="00FA3C48"/>
    <w:rsid w:val="00FA6C8B"/>
    <w:rsid w:val="00FA72E2"/>
    <w:rsid w:val="00FA7F0B"/>
    <w:rsid w:val="00FB6580"/>
    <w:rsid w:val="00FB67B8"/>
    <w:rsid w:val="00FC0A30"/>
    <w:rsid w:val="00FC2439"/>
    <w:rsid w:val="00FC3353"/>
    <w:rsid w:val="00FC42A2"/>
    <w:rsid w:val="00FC6965"/>
    <w:rsid w:val="00FD3624"/>
    <w:rsid w:val="00FD3929"/>
    <w:rsid w:val="00FE1754"/>
    <w:rsid w:val="00FF174B"/>
    <w:rsid w:val="00FF61F3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2D18"/>
  <w15:docId w15:val="{49A06F17-AF6D-4E5D-815C-E841AFF83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5A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5A3"/>
    <w:pPr>
      <w:spacing w:after="80"/>
      <w:ind w:left="720"/>
      <w:contextualSpacing/>
    </w:pPr>
    <w:rPr>
      <w:rFonts w:ascii="Calibri" w:eastAsia="Calibri" w:hAnsi="Calibri"/>
      <w:sz w:val="22"/>
      <w:szCs w:val="22"/>
      <w:lang w:val="en-IE"/>
    </w:rPr>
  </w:style>
  <w:style w:type="paragraph" w:customStyle="1" w:styleId="Default">
    <w:name w:val="Default"/>
    <w:rsid w:val="004A15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33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33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00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F2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F2D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4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3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3C23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3C2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3C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ACADF3-D7C0-4B82-8BFE-A53EFC9F7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A5091A-9C6D-4BAE-B0F4-FE1A9D7348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A56CE4-C37A-4DA6-8E84-8D6ABE510F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PELLACANI Enrica (DEVCO)</dc:creator>
  <cp:lastModifiedBy>Protulipac, Mario</cp:lastModifiedBy>
  <cp:revision>2</cp:revision>
  <dcterms:created xsi:type="dcterms:W3CDTF">2023-01-23T12:07:00Z</dcterms:created>
  <dcterms:modified xsi:type="dcterms:W3CDTF">2023-01-23T12:07:00Z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